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8135A5" w:rsidRDefault="008135A5" w:rsidP="008135A5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135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Постановление Конституционного Суда РФ от 11.04.2019 N 17-П "По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Жарова"</w:t>
      </w:r>
    </w:p>
    <w:p w:rsidR="008135A5" w:rsidRPr="008135A5" w:rsidRDefault="008135A5" w:rsidP="008135A5">
      <w:pPr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1"/>
      <w:bookmarkEnd w:id="0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КОНСТИТУЦИОННЫЙ СУД РОССИЙСКОЙ ФЕДЕРАЦИИ</w:t>
      </w:r>
    </w:p>
    <w:p w:rsidR="008135A5" w:rsidRPr="008135A5" w:rsidRDefault="008135A5" w:rsidP="008135A5">
      <w:pPr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2"/>
      <w:bookmarkEnd w:id="1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 Российской Федерации</w:t>
      </w:r>
    </w:p>
    <w:p w:rsidR="008135A5" w:rsidRPr="008135A5" w:rsidRDefault="008135A5" w:rsidP="008135A5">
      <w:pPr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100003"/>
      <w:bookmarkEnd w:id="2"/>
      <w:r w:rsidRPr="00813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135A5" w:rsidRPr="008135A5" w:rsidRDefault="008135A5" w:rsidP="008135A5">
      <w:pPr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11 апреля 2019 г. N 17-П</w:t>
      </w:r>
    </w:p>
    <w:p w:rsidR="008135A5" w:rsidRPr="008135A5" w:rsidRDefault="008135A5" w:rsidP="008135A5">
      <w:pPr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4"/>
      <w:bookmarkEnd w:id="3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ДЕЛУ О ПРОВЕРКЕ КОНСТИТУЦИОННОСТИ</w:t>
      </w:r>
    </w:p>
    <w:p w:rsidR="008135A5" w:rsidRPr="008135A5" w:rsidRDefault="008135A5" w:rsidP="008135A5">
      <w:pPr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СТАТЬИ 129, ЧАСТЕЙ ПЕРВОЙ И ТРЕТЬЕЙ СТАТЬИ 133,</w:t>
      </w:r>
    </w:p>
    <w:p w:rsidR="008135A5" w:rsidRPr="008135A5" w:rsidRDefault="008135A5" w:rsidP="008135A5">
      <w:pPr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ЧАСТЕЙ ПЕРВОЙ - ЧЕТВЕРТОЙ И ОДИННАДЦАТОЙ СТАТЬИ</w:t>
      </w:r>
    </w:p>
    <w:p w:rsidR="008135A5" w:rsidRPr="008135A5" w:rsidRDefault="008135A5" w:rsidP="008135A5">
      <w:pPr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133.1 ТРУДОВОГО КОДЕКСА РОССИЙСКОЙ ФЕДЕРАЦИИ</w:t>
      </w:r>
    </w:p>
    <w:p w:rsidR="008135A5" w:rsidRPr="008135A5" w:rsidRDefault="008135A5" w:rsidP="008135A5">
      <w:pPr>
        <w:spacing w:after="0" w:line="42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ЖАЛОБОЙ ГРАЖДАНИНА С.Ф. ЖАРОВА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5"/>
      <w:bookmarkEnd w:id="4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Конституционный Суд Российской Федерации в составе Председателя В.Д.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Зорькина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судей К.В.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Арановского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А.И.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Бойцова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Н.С. Бондаря, Г.А. Гаджиева, Ю.М. Данилова, Л.М.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Жарковой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С.М. Казанцева, С.Д. Князева, А.Н.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Кокотова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Л.О.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Красавчиковой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С.П. Маврина, Н.В. Мельникова, Ю.Д.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Рудкина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О.С. Хохряковой, В.Г. Ярославцева,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6"/>
      <w:bookmarkEnd w:id="5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5" w:anchor="10055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статьей 125 (часть 4)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Конституции Российской Федерации, пунктом 3 части первой, частями третьей и четвертой статьи 3, частью первой статьи 21, статьями 36, 47.1, 74, 86, 96, 97 и 99 Федерального конституционного закона "О Конституционном Суде Российской Федерации",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7"/>
      <w:bookmarkEnd w:id="6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 в заседании без проведения слушания дело о проверке конституционности положений </w:t>
      </w:r>
      <w:hyperlink r:id="rId6" w:anchor="00063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anchor="0014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anchor="00144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третьей статьи 133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hyperlink r:id="rId9" w:anchor="00145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0" w:anchor="00145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четвертой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1" w:anchor="00146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одиннадцатой статьи 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8"/>
      <w:bookmarkEnd w:id="7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Поводом к рассмотрению дела явилась жалоба гражданина С.Ф. Жарова. Основанием к рассмотрению дела явилась обнаружившаяся неопределенность в вопросе о том, соответствуют ли </w:t>
      </w:r>
      <w:hyperlink r:id="rId12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Конституции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оспариваемые заявителем законоположения.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9"/>
      <w:bookmarkEnd w:id="8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Заслушав сообщение судьи-докладчика В.Г. Ярославцева, исследовав представленные документы и иные материалы, Конституционный Суд Российской Федерации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0"/>
      <w:bookmarkEnd w:id="9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1"/>
      <w:bookmarkEnd w:id="10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13" w:anchor="00063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статье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Федерации, раскрывающей содержание основных понятий, используемых при регулировании оплаты труда, заработной платой (оплатой труда работника) признаются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 </w:t>
      </w:r>
      <w:hyperlink r:id="rId14" w:anchor="00063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первая)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тарифной ставкой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 </w:t>
      </w:r>
      <w:hyperlink r:id="rId15" w:anchor="000639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третья)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окладом (должностным окладом) - фиксированный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 </w:t>
      </w:r>
      <w:hyperlink r:id="rId16" w:anchor="000640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четвертая)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 окладом (базовым должностным окладом), базовой ставкой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 </w:t>
      </w:r>
      <w:hyperlink r:id="rId17" w:anchor="00064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пятая)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bookmarkStart w:id="11" w:name="100012"/>
    <w:bookmarkEnd w:id="11"/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"https://legalacts.ru/kodeks/TK-RF/chast-iii/razdel-vi/glava-21/statja-133/" \l "001444" </w:instrText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gramStart"/>
      <w:r w:rsidRPr="008135A5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lang w:eastAsia="ru-RU"/>
        </w:rPr>
        <w:t>Часть первая статьи 133</w:t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Кодекса предусматривает,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населения, а </w:t>
      </w:r>
      <w:hyperlink r:id="rId18" w:anchor="00144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часть третья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той же статьи закрепляет правило, в соответствии с которым месячная </w:t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заработная плата работника, полностью отработавшего за этот период норму рабочего времени и выполнившего нормы труда (трудовые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обязанности), не может быть ниже минимального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3"/>
      <w:bookmarkEnd w:id="12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 </w:t>
      </w:r>
      <w:hyperlink r:id="rId19" w:anchor="001450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 </w:t>
      </w:r>
      <w:hyperlink r:id="rId20" w:anchor="00145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первая)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работников, работающих на его территории, за исключением работников организаций, финансируемых из федерального бюджета </w:t>
      </w:r>
      <w:hyperlink r:id="rId21" w:anchor="001452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вторая)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нем </w:t>
      </w:r>
      <w:hyperlink r:id="rId22" w:anchor="001453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третья)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не может быть ниже минимального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установленного федеральным законом </w:t>
      </w:r>
      <w:hyperlink r:id="rId23" w:anchor="00145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четвертая)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 </w:t>
      </w:r>
      <w:hyperlink r:id="rId24" w:anchor="00031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частями третьей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5" w:anchor="10257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четвертой статьи 48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Кодекса или на которого указанное соглашение распространено в порядке, установленном </w:t>
      </w:r>
      <w:hyperlink r:id="rId26" w:anchor="001459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частями шестой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27" w:anchor="00146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восьмой статьи 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Кодекса, не может быть ниже размера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минимальной заработной платы в этом субъекте Российской Федерации при условии, что таким работником полностью отработана за этот период норма рабочего времени и выполнены нормы труда (трудовые обязанности) </w:t>
      </w:r>
      <w:hyperlink r:id="rId28" w:anchor="00146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одиннадцатая)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4"/>
      <w:bookmarkEnd w:id="13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по настоящему делу гражданину С.Ф. Жарову, работающему сторожем в АО "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Витимэнерго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был установлен должностной оклад в размере 4268 рублей, районный коэффициент и процентная надбавка к заработной плате за работу в приравненных к районам Крайнего Севера местностях, а также иные надбавки и доплаты, предусмотренные локальными нормативными актами работодателя.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сверхурочной работы, работы в ночное время, в выходные и нерабочие праздничные дни производилась в повышенном размере исходя из установленного оклада.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должностной оклад заявителю был установлен в размере ниже размера минимальной заработной платы в Иркутской области, расчет оплаты </w:t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труда осуществлялся исходя из того, что размер заработной платы с учетом оклада и всех выплат, включая оплату сверхурочной работы, работы в ночное время, в выходные и нерабочие праздничные дни, должен составлять не менее минимального размера оплаты труда (начисление районного коэффициента и процентной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надбавки производилось на всю сумму заработной платы). Полагая, что действия работодателя по начислению заработной платы нарушают его права на получение справедливой заработной платы, заявитель обратился в суд.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5"/>
      <w:bookmarkEnd w:id="14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Бодайбинского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суда Иркутской области от 18 апреля 2018 года требования С.Ф. Жарова были частично удовлетворены.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счел, что за основу оплаты труда в 2017 году следует принять размер минимальной заработной платы, установленный Региональным соглашением о минимальной заработной плате в Иркутской области от 26 января 2017 года (12 652 рубля), а в январе 2018 года в связи с расторжением названного соглашения - минимальный размер оплаты труда, установленный на федеральном уровне (9 489 рублей), исходя из которого необходимо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исчислять оплату фактически отработанного времени согласно графику дежурств, после чего к полученной сумме следует прибавить сумму оплаты в повышенном размере сверхурочной работы, работы в ночное время, выходные и нерабочие праздничные дни (в те месяцы, когда она производилась) и начислить районный коэффициент и процентную надбавку к заработной плате.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6"/>
      <w:bookmarkEnd w:id="15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Апелляционным определением судебной коллегии по гражданским делам Иркутского областного суда от 2 августа 2018 года решение суда первой инстанции было изменено, сумма, подлежащая взысканию в пользу С.Ф. Жарова, уменьшена.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суд исходил из того, что заработная плата работника, включающая все компенсационные и стимулирующие выплаты, предусмотренные системой оплаты труда, а также повышенную оплату труда в условиях, отклоняющихся от нормальных, должна быть не менее минимального размера оплаты труда (либо минимального размера заработной платы в субъекте Российской Федерации), после чего на нее начисляются районный коэффициент и процентная надбавка.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7"/>
      <w:bookmarkEnd w:id="16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заявителя, положения </w:t>
      </w:r>
      <w:hyperlink r:id="rId29" w:anchor="00063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0" w:anchor="0014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31" w:anchor="00144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третьей статьи 133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hyperlink r:id="rId32" w:anchor="00145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33" w:anchor="00145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четвертой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34" w:anchor="00146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 xml:space="preserve">одиннадцатой статьи </w:t>
        </w:r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lastRenderedPageBreak/>
          <w:t>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не соответствуют </w:t>
      </w:r>
      <w:hyperlink r:id="rId35" w:anchor="100040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статьям 7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6" w:anchor="100075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17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7" w:anchor="10008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8" w:anchor="10014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37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39" w:anchor="10020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55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Конституции Российской Федерации, поскольку по смыслу, придаваемому им правоприменительной практикой, они позволяют работодателю устанавливать работнику заработную плату, размер которой с учетом включения в ее состав компенсационной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за работу во вредных условиях труда, оплаты сверхурочной работы, работы в ночное время, в выходные и нерабочие праздничные дни не превышает минимального размера оплаты труда в Российской Федерации, что нарушает его право на повышенный размер оплаты труда в условиях, отклоняющихся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нормальных.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8"/>
      <w:bookmarkEnd w:id="17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74, 96 и 97 Федерального конституционного закона "О Конституционном Суде Российской Федерации"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части, в какой они были применены в деле заявителя, рассмотрение которого завершено в суде, и принимает постановление только по предмету, указанному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жалобе, оценивая как буквальный смысл проверяемых законоположений, так и смысл, придаваемый им официальным толкованием или сложившейся правоприменительной практикой, а также исходя из их места в системе правовых норм, не будучи связанным при принятии решения основаниями и доводами, изложенными в жалобе.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19"/>
      <w:bookmarkEnd w:id="18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из судебных постановлений, принятых по делу заявителя, работу во вредных условиях труда он не осуществлял, соответствующие выплаты для него не предусмотрены.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0"/>
      <w:bookmarkEnd w:id="19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предметом рассмотрения Конституционного Суда Российской Федерации по настоящему делу являются взаимосвязанные положения </w:t>
      </w:r>
      <w:hyperlink r:id="rId40" w:anchor="00063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1" w:anchor="0014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42" w:anchor="00144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третьей статьи 133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43" w:anchor="00145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44" w:anchor="00145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четвертой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45" w:anchor="00146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одиннадцатой статьи 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в той мере, в какой на основании данных норм решается вопрос о включении в состав заработной платы (части заработной платы) работника, не превышающей минимального размера оплаты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повышенной оплаты сверхурочной работы, работы в ночное время, выходные и нерабочие праздничные дни.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1"/>
      <w:bookmarkEnd w:id="20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hyperlink r:id="rId46" w:history="1">
        <w:proofErr w:type="gramStart"/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Конституция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провозглашая Россию правовым социальным государством, политика которого направлена на создание условий, обеспечивающих достойную жизнь и свободное развитие человека, закрепляет, что в Российской Федерации охраняются труд и здоровье людей,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(</w:t>
      </w:r>
      <w:hyperlink r:id="rId47" w:anchor="10001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статья 1, часть 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8" w:anchor="100040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статья 7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9" w:anchor="1001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статья 37, часть 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2"/>
      <w:bookmarkEnd w:id="21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(статья 23), Международным пактом об экономических, социальных и культурных правах (статья 7), а также Европейской социальной хартией (пересмотренной), принятой в городе Страсбурге 3 мая 1996 года (статья 4 части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II).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3"/>
      <w:bookmarkEnd w:id="22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приведенных положений </w:t>
      </w:r>
      <w:hyperlink r:id="rId50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Конституции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и международно-правовых актов правовое регулирование оплаты труда лиц, работающих по трудовому договору, должно гарантировать установление им заработной платы в размере, обусловленном объективными критериями, отражающими квалификацию работника, характер и содержание его трудовой деятельности и учитывающими условия ее осуществления, которые в совокупности определяют объем выплачиваемых работнику денежных средств, необходимых для нормального воспроизводства рабочей силы.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определение конкретного размера заработной платы должно не только основываться на количестве и качестве труда, но и учитывать необходимость реального повышения размера оплаты труда при отклонении условий работы от нормальных (постановления Конституционного Суда Российской Федерации от 7 декабря 2017 года N 38-П и от 28 июня 2018 года N 26-П;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8 декабря 2011 года N 1622-О-О).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4"/>
      <w:bookmarkEnd w:id="23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51" w:anchor="00063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части первой статьи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Трудового кодекса Российской Федерации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</w:t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выплаты компенсационного характера) и стимулирующие выплаты (доплаты и надбавки стимулирующего характера, премии и иные поощрительные выплаты). Соответственно, заработная плата работника помимо тарифной части (тарифной ставки, оклада, в том числе должностного) может включать в себя стимулирующие и (или) компенсационные выплаты. Компенсационные выплаты (доплаты и надбавки) имеют целью компенсировать влияние на работника неблагоприятных факторов. Включение названных выплат в состав заработной платы обусловлено наличием таких факторов (производственных, климатических и т.п.), которые характеризуют трудовую деятельность работника.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5"/>
      <w:bookmarkEnd w:id="24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в том случае, когда трудовая деятельность осуществляется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(</w:t>
      </w:r>
      <w:hyperlink r:id="rId52" w:anchor="00070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статья 149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Федерации).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6"/>
      <w:bookmarkEnd w:id="25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оплата труда работника может состоять из заработной платы, установленной для него с учетом условий труда и особенностей трудовой деятельности, и выплат за осуществление работы в условиях, отклоняющихся от нормальных, в том числе при выполнении сверхурочной работы, работы в ночное время, в выходные и нерабочие праздничные дни, - работы, производимой в то время, которое предназначено для отдыха.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7"/>
      <w:bookmarkEnd w:id="26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следует из буквального смысла </w:t>
      </w:r>
      <w:hyperlink r:id="rId53" w:anchor="00070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статей 149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4" w:anchor="000712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152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5" w:anchor="000715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153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56" w:anchor="10100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154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Трудового кодекса Российской Федерации, сверхурочная работа, работа в ночное время, в выходные и нерабочие праздничные дни оплачивается в повышенном размере.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соответствии с названным </w:t>
      </w:r>
      <w:hyperlink r:id="rId5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Кодексом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сверхурочная работа оплачивается за первые два часа работы не менее чем в полуторном размере, за последующие часы - не менее чем в двойном размере </w:t>
      </w:r>
      <w:hyperlink r:id="rId58" w:anchor="000712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(статья 152)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 в </w:t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выходной или нерабочий праздничный день оплачивается не менее чем в двойном размере </w:t>
      </w:r>
      <w:hyperlink r:id="rId59" w:anchor="000715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(статья 153)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час работы в ночное время оплачивается в повышенном размере по сравнению с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в нормальных условиях </w:t>
      </w:r>
      <w:hyperlink r:id="rId60" w:anchor="10100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(статья 154)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28"/>
      <w:bookmarkEnd w:id="27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повышенной оплаты сверхурочной работы, работы в выходные и нерабочие праздничные дни, работы в ночное время обусловлено повышенными трудозатратами работника, вызванными сокращением времени отдыха либо работой в то время, которое биологически не предназначено для активной деятельности, а также лишением работника возможности распоряжаться временем отдыха, использовать его по прямому предназначению, что приводит к дополнительной физиологической и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психоэмоциональной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нагрузке и создает угрозу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причинения вреда здоровью работой в ночное время либо сокращением времени на восстановление сил и работоспособности.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29"/>
      <w:bookmarkEnd w:id="28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Приведенное законодательное регулирование призвано не только компенсировать работнику отрицательные последствия отклонения условий его работы от нормальных, но и гарантировать эффективное осуществление им права на справедливую заработную плату, что отвечает целям трудового законодательства и согласуется с основными направлениями государственной политики в области охраны труда, одним из которых является приоритет сохранения жизни и здоровья работников (</w:t>
      </w:r>
      <w:hyperlink r:id="rId61" w:anchor="100009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2" w:anchor="100020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2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3" w:anchor="00082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часть первая статьи</w:t>
        </w:r>
        <w:proofErr w:type="gramEnd"/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210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Федерации).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0"/>
      <w:bookmarkEnd w:id="29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работника в установленном законом порядке к сверхурочной работе, работе в выходные и нерабочие праздничные дни, как это следует из Трудового </w:t>
      </w:r>
      <w:hyperlink r:id="rId6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кодекса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производится на основании распоряжения работодателя с соблюдением предусмотренных законом правил (об ограничении привлечения к ним определенных категорий работников, о необходимости, как правило, получить письменное согласие работника) (</w:t>
      </w:r>
      <w:hyperlink r:id="rId65" w:anchor="00056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99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6" w:anchor="00059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113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для сверхурочных работ установлено количественное ограничение - не более 4 часов в течение двух дней подряд и 120 часов в год </w:t>
      </w:r>
      <w:hyperlink r:id="rId67" w:anchor="000579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шестая статьи 99)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в ночное время осуществляется на основе установленного режима рабочего времени, в том числе графиков сменности </w:t>
      </w:r>
      <w:hyperlink r:id="rId68" w:anchor="100739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(статья 103)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1"/>
      <w:bookmarkEnd w:id="30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Следовательно, выполнение работы в указанных условиях, отклоняющихся от нормальных, не может производиться на регулярной основе (за исключением случаев приема на работу исключительно для работы в ночное время); при сменной работе количество ночных смен в разных периодах может различаться.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2"/>
      <w:bookmarkEnd w:id="31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выплаты, связанные со сверхурочной работой, работой в ночное время, в выходные и нерабочие праздничные дни, в отличие от компенсационных выплат иного характера (за работу с вредными и (или) опасными условиями труда, в местностях с особыми климатическими условиями), не могут включаться в состав регулярно получаемой месячной заработной платы, которая исчисляется с учетом постоянно действующих факторов организации труда, производственной среды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неблагоприятных климатических условий и т.п.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3"/>
      <w:bookmarkEnd w:id="32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 </w:t>
      </w:r>
      <w:hyperlink r:id="rId69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кодекс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соответствии с требованиями </w:t>
      </w:r>
      <w:hyperlink r:id="rId70" w:anchor="100042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статей 7 (часть 2)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1" w:anchor="1001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37 (часть 3)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Конституции Российской Федерации предусматривает, что величина минимального размера оплаты труда является одной из основных государственных гарантий по оплате труда работников </w:t>
      </w:r>
      <w:hyperlink r:id="rId72" w:anchor="10088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(статья 130)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минимума трудоспособного населения </w:t>
      </w:r>
      <w:hyperlink r:id="rId73" w:anchor="0014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первая статьи 133)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4" w:anchor="00144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(часть третья статьи 133)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4"/>
      <w:bookmarkEnd w:id="33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75" w:anchor="001450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статье 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платы, который определяется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труда, установленного федеральным законом (</w:t>
      </w:r>
      <w:hyperlink r:id="rId76" w:anchor="00145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части первая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7" w:anchor="001453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третья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8" w:anchor="00145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четвертая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5"/>
      <w:bookmarkEnd w:id="34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Конституционный Суд Российской Федерации в ряде своих решений сформулировал следующие правовые позиции относительно института минимального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минимальной заработной платы в субъекте Российской Федерации: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6"/>
      <w:bookmarkEnd w:id="35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 минимального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своей конституционно-правовой природе предназначен для установления того минимума денежных средств, который должен быть гарантирован работнику в качестве вознаграждения за выполнение трудовых обязанностей с учетом прожиточного минимума (Постановление от 27 ноября 2008 года N 11-П);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7"/>
      <w:bookmarkEnd w:id="36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вознаграждение за труд не ниже установленного федеральным законом минимального размера оплаты труда гарантируется каждому,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определение его величины должно основываться на характеристиках труда, свойственных любой трудовой деятельности, без учета особых условий ее осуществления; это согласуется с социально-экономической природой минимального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(Постановление от 7 декабря 2017 года N 38-П);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8"/>
      <w:bookmarkEnd w:id="37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 </w:t>
      </w:r>
      <w:hyperlink r:id="rId79" w:anchor="00063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статей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0" w:anchor="001443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133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не затрагивают правил определения заработной платы работника и системы оплаты труда, при установлении которой каждым работодателем должны в равной мере соблюдаться как норма, гарантирующая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требования о повышенной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 труда при осуществлении работы в условиях, отклоняющихся от нормальных (определения от 1 октября 2009 года N 1160-О-О и от 17 декабря 2009 года N 1557-О-О);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39"/>
      <w:bookmarkEnd w:id="38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механизме правового регулирования оплаты труда дополнительная гарантия в виде минимальной заработной платы в субъекте Российской Федерации должна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</w:t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предусмотренных Трудовым </w:t>
      </w:r>
      <w:hyperlink r:id="rId8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кодексом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(Постановление от 7 декабря 2017 года N 38-П).</w:t>
      </w:r>
      <w:proofErr w:type="gramEnd"/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40"/>
      <w:bookmarkEnd w:id="39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приведенных правовых позиций следует, что оспариваемые положения </w:t>
      </w:r>
      <w:hyperlink r:id="rId82" w:anchor="00063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статей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3" w:anchor="0014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133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4" w:anchor="00145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в системной связи с его </w:t>
      </w:r>
      <w:hyperlink r:id="rId85" w:anchor="000707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статьями 149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6" w:anchor="000712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152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87" w:anchor="10100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154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 наряду с соблюдением гарантии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квалификации, сложности выполняемой работы, количества и качества затраченного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а также повышенную оплату труда в условиях, отклоняющихся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нормальных, в том числе при работе в ночное время, сверхурочной работе, работе в выходные и нерабочие праздничные дни.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1"/>
      <w:bookmarkEnd w:id="40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(минимальной заработной платы), так и повышенная оплата в случае выполнения работы в условиях, отклоняющихся от нормальных, в том числе за сверхурочную работу, работу в ночное время, в выходные и нерабочие праздничные дни.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т.е. работники, выполнявшие сверхурочную работу, работу в ночное время, в выходной или нерабочий праздничный день (т.е. в условиях, отклоняющихся от нормальных), оказывались бы в таком же положении, как и те, кто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 аналогичную работу в рамках установленной продолжительности рабочего дня (смены), в дневное время, в будний день.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2"/>
      <w:bookmarkEnd w:id="41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приводило бы к несоразмерному ограничению трудовых прав работников, привлеченных к выполнению работы в условиях, отклоняющихся от нормальных, и вступало бы в противоречие с вытекающими из </w:t>
      </w:r>
      <w:hyperlink r:id="rId88" w:anchor="100083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19 (часть 2)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Конституции Российской Федерации общеправовыми принципами юридического равенства и справедливости, обусловливающими, помимо прочего, необходимость предусматривать обоснованную дифференциацию в отношении субъектов, находящихся в разном положении, и предполагающими обязанность государства установить </w:t>
      </w: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правовое регулирование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оплаты труда,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справедливую, основанную на объективных критериях, заработную плату всем работающим и не допускает применения одинаковых правил к работникам, находящимся в разном положении. Кроме того, это противоречило бы и </w:t>
      </w:r>
      <w:hyperlink r:id="rId89" w:anchor="1001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статье 37 (часть 3)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Российской Федерации, устанавливающей гарантию вознаграждения за труд без какой бы то ни было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дискриминации.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3"/>
      <w:bookmarkEnd w:id="42"/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взаимосвязанные положения </w:t>
      </w:r>
      <w:hyperlink r:id="rId90" w:anchor="00063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1" w:anchor="0014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2" w:anchor="00144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третьей статьи 133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3" w:anchor="00145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94" w:anchor="00145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четвертой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5" w:anchor="00146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одиннадцатой статьи 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по своему конституционно-правовому смыслу в системе действующего правового регулирования 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работы, работы в ночное время, выходные и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нерабочие праздничные дни.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4"/>
      <w:bookmarkEnd w:id="43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изложенного и руководствуясь статьями 47.1, 71, 72, 74, 75, 78, 79 и 100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45"/>
      <w:bookmarkEnd w:id="44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постановил: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6"/>
      <w:bookmarkEnd w:id="45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взаимосвязанные положения статьи 129, частей первой и третьей статьи 133 и частей первой - четвертой и одиннадцатой статьи 133.1 Трудового кодекса Российской Федерации не противоречащими </w:t>
      </w:r>
      <w:hyperlink r:id="rId9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Конституции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поскольку по своему конституционно-правовому смыслу в системе действующего правового регулирования они 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работы в ночное время, выходные и нерабочие праздничные дни.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47"/>
      <w:bookmarkEnd w:id="46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Выявленный в настоящем Постановлении конституционно-правовой смысл взаимосвязанных положений </w:t>
      </w:r>
      <w:hyperlink r:id="rId97" w:anchor="00063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8" w:anchor="0014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9" w:anchor="00144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третьей статьи 133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0" w:anchor="00145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01" w:anchor="00145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четвертой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2" w:anchor="00146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одиннадцатой статьи 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является общеобязательным, что исключает любое иное их истолкование в правоприменительной практике.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48"/>
      <w:bookmarkEnd w:id="47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Правоприменительные решения по делу гражданина Жарова Сергея Федоровича подлежат пересмотру с учетом выявленного в настоящем Постановлении конституционно-правового смысла взаимосвязанных положений </w:t>
      </w:r>
      <w:hyperlink r:id="rId103" w:anchor="000636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статьи 129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4" w:anchor="00144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5" w:anchor="001448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третьей статьи 133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6" w:anchor="001451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частей первой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07" w:anchor="00145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четвертой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8" w:anchor="001464" w:history="1">
        <w:r w:rsidRPr="008135A5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одиннадцатой статьи 133.1</w:t>
        </w:r>
      </w:hyperlink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49"/>
      <w:bookmarkEnd w:id="48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50"/>
      <w:bookmarkEnd w:id="49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информации" (</w:t>
      </w:r>
      <w:proofErr w:type="spellStart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www.pravo.gov.ru</w:t>
      </w:r>
      <w:proofErr w:type="spell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должно быть опубликовано также в "Вестнике Конституционного Суда Российской Федерации".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51"/>
      <w:bookmarkEnd w:id="50"/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Конституционный Суд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8135A5" w:rsidRPr="008135A5" w:rsidRDefault="008135A5" w:rsidP="008135A5">
      <w:pPr>
        <w:pStyle w:val="1"/>
        <w:spacing w:before="0" w:beforeAutospacing="0" w:after="115" w:afterAutospacing="0" w:line="288" w:lineRule="atLeast"/>
        <w:jc w:val="center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z w:val="28"/>
          <w:szCs w:val="28"/>
        </w:rPr>
        <w:br/>
      </w:r>
      <w:r w:rsidRPr="008135A5">
        <w:rPr>
          <w:color w:val="000000"/>
          <w:sz w:val="28"/>
          <w:szCs w:val="28"/>
        </w:rPr>
        <w:br/>
      </w:r>
      <w:r w:rsidRPr="008135A5">
        <w:rPr>
          <w:color w:val="000000"/>
          <w:spacing w:val="2"/>
          <w:sz w:val="28"/>
          <w:szCs w:val="28"/>
        </w:rPr>
        <w:t>Постановление Конституционного Суда Российской Федерации от 16 декабря 2019 г. N 40-П "по делу о проверке конституционности положений статьи 129, частей первой и третьей статьи 133, а также частей первой - четвертой и одиннадцатой статьи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 xml:space="preserve">Трудового кодекса Российской Федерации в связи с жалобой гражданина Г.П. </w:t>
      </w:r>
      <w:proofErr w:type="spellStart"/>
      <w:r w:rsidRPr="008135A5">
        <w:rPr>
          <w:color w:val="000000"/>
          <w:spacing w:val="2"/>
          <w:sz w:val="28"/>
          <w:szCs w:val="28"/>
        </w:rPr>
        <w:t>Лукичова</w:t>
      </w:r>
      <w:proofErr w:type="spellEnd"/>
      <w:r w:rsidRPr="008135A5">
        <w:rPr>
          <w:color w:val="000000"/>
          <w:spacing w:val="2"/>
          <w:sz w:val="28"/>
          <w:szCs w:val="28"/>
        </w:rPr>
        <w:t>"</w:t>
      </w:r>
    </w:p>
    <w:p w:rsidR="008135A5" w:rsidRPr="008135A5" w:rsidRDefault="008135A5" w:rsidP="008135A5">
      <w:pPr>
        <w:jc w:val="center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35A5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Дата подписания 16 декабря 2019 г.</w:t>
      </w:r>
    </w:p>
    <w:p w:rsidR="008135A5" w:rsidRPr="008135A5" w:rsidRDefault="008135A5" w:rsidP="008135A5">
      <w:pPr>
        <w:pStyle w:val="2"/>
        <w:spacing w:before="0"/>
        <w:jc w:val="center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35A5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Именем Российской Федерации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 xml:space="preserve">Конституционный Суд Российской Федерации в составе Председателя </w:t>
      </w:r>
      <w:proofErr w:type="spellStart"/>
      <w:r w:rsidRPr="008135A5">
        <w:rPr>
          <w:color w:val="000000"/>
          <w:spacing w:val="2"/>
          <w:sz w:val="28"/>
          <w:szCs w:val="28"/>
        </w:rPr>
        <w:t>В.Д.Зорькина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, судей </w:t>
      </w:r>
      <w:proofErr w:type="spellStart"/>
      <w:r w:rsidRPr="008135A5">
        <w:rPr>
          <w:color w:val="000000"/>
          <w:spacing w:val="2"/>
          <w:sz w:val="28"/>
          <w:szCs w:val="28"/>
        </w:rPr>
        <w:t>К.В.Арановского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135A5">
        <w:rPr>
          <w:color w:val="000000"/>
          <w:spacing w:val="2"/>
          <w:sz w:val="28"/>
          <w:szCs w:val="28"/>
        </w:rPr>
        <w:t>А.И.Бойцова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, Н.С.Бондаря, Г.А.Гаджиева, Ю.М.Данилова, </w:t>
      </w:r>
      <w:proofErr w:type="spellStart"/>
      <w:r w:rsidRPr="008135A5">
        <w:rPr>
          <w:color w:val="000000"/>
          <w:spacing w:val="2"/>
          <w:sz w:val="28"/>
          <w:szCs w:val="28"/>
        </w:rPr>
        <w:t>Л.М.Жарковой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, С.М.Казанцева, С.Д.Князева, </w:t>
      </w:r>
      <w:proofErr w:type="spellStart"/>
      <w:r w:rsidRPr="008135A5">
        <w:rPr>
          <w:color w:val="000000"/>
          <w:spacing w:val="2"/>
          <w:sz w:val="28"/>
          <w:szCs w:val="28"/>
        </w:rPr>
        <w:t>А.Н.Кокотова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8135A5">
        <w:rPr>
          <w:color w:val="000000"/>
          <w:spacing w:val="2"/>
          <w:sz w:val="28"/>
          <w:szCs w:val="28"/>
        </w:rPr>
        <w:t>Л.О.Красавчиковой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, С.П.Маврина, Н.В.Мельникова, </w:t>
      </w:r>
      <w:proofErr w:type="spellStart"/>
      <w:r w:rsidRPr="008135A5">
        <w:rPr>
          <w:color w:val="000000"/>
          <w:spacing w:val="2"/>
          <w:sz w:val="28"/>
          <w:szCs w:val="28"/>
        </w:rPr>
        <w:t>Ю.Д.Рудкина</w:t>
      </w:r>
      <w:proofErr w:type="spellEnd"/>
      <w:r w:rsidRPr="008135A5">
        <w:rPr>
          <w:color w:val="000000"/>
          <w:spacing w:val="2"/>
          <w:sz w:val="28"/>
          <w:szCs w:val="28"/>
        </w:rPr>
        <w:t>, В.Г.Ярославцева,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руководствуясь статьей 125 (часть 4) Конституции Российской Федерации, пунктом 3 части первой, частями третьей и четвертой статьи 3, частью первой статьи 21, статьями 36, 47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 xml:space="preserve">, 74, 86, 96, 97 и 99 Федерального </w:t>
      </w:r>
      <w:r w:rsidRPr="008135A5">
        <w:rPr>
          <w:color w:val="000000"/>
          <w:spacing w:val="2"/>
          <w:sz w:val="28"/>
          <w:szCs w:val="28"/>
        </w:rPr>
        <w:lastRenderedPageBreak/>
        <w:t>конституционного закона "О Конституционном Суде Российской Федерации",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рассмотрел в заседании без проведения слушания дело о проверке конституционности положений статьи 129, частей первой и третьей статьи 133, а также частей первой - четвертой и одиннадцатой статьи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> Трудового кодекса Российской Федерации.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Поводом к рассмотрению дела явилась жалоба гражданина </w:t>
      </w:r>
      <w:proofErr w:type="spellStart"/>
      <w:r w:rsidRPr="008135A5">
        <w:rPr>
          <w:color w:val="000000"/>
          <w:spacing w:val="2"/>
          <w:sz w:val="28"/>
          <w:szCs w:val="28"/>
        </w:rPr>
        <w:t>Г.П.Лукичова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. Основанием к рассмотрению дела явилась обнаружившаяся неопределенность в вопросе о том, соответствуют ли Конституции Российской </w:t>
      </w:r>
      <w:proofErr w:type="gramStart"/>
      <w:r w:rsidRPr="008135A5">
        <w:rPr>
          <w:color w:val="000000"/>
          <w:spacing w:val="2"/>
          <w:sz w:val="28"/>
          <w:szCs w:val="28"/>
        </w:rPr>
        <w:t>Федерации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оспариваемые заявителем законоположения.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Заслушав сообщение судьи-докладчика В.Г.Ярославцева, исследовав представленные документы и иные материалы, Конституционный Суд Российской Федерации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rStyle w:val="a8"/>
          <w:color w:val="000000"/>
          <w:spacing w:val="2"/>
          <w:sz w:val="28"/>
          <w:szCs w:val="28"/>
        </w:rPr>
        <w:t>установил</w:t>
      </w:r>
      <w:r w:rsidRPr="008135A5">
        <w:rPr>
          <w:color w:val="000000"/>
          <w:spacing w:val="2"/>
          <w:sz w:val="28"/>
          <w:szCs w:val="28"/>
        </w:rPr>
        <w:t>: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1. </w:t>
      </w:r>
      <w:proofErr w:type="gramStart"/>
      <w:r w:rsidRPr="008135A5">
        <w:rPr>
          <w:color w:val="000000"/>
          <w:spacing w:val="2"/>
          <w:sz w:val="28"/>
          <w:szCs w:val="28"/>
        </w:rPr>
        <w:t>Согласно статье 129 Трудового кодекса Российской Федерации, раскрывающей содержание основных понятий, используемых при регулировании оплаты труда, заработной платой (оплатой труда работника) признаются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135A5">
        <w:rPr>
          <w:color w:val="000000"/>
          <w:spacing w:val="2"/>
          <w:sz w:val="28"/>
          <w:szCs w:val="28"/>
        </w:rPr>
        <w:t>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 (часть первая); тарифной ставкой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 (часть третья);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окладом (должностным окладом) - фиксированный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(часть четвертая); </w:t>
      </w:r>
      <w:proofErr w:type="gramStart"/>
      <w:r w:rsidRPr="008135A5">
        <w:rPr>
          <w:color w:val="000000"/>
          <w:spacing w:val="2"/>
          <w:sz w:val="28"/>
          <w:szCs w:val="28"/>
        </w:rPr>
        <w:t xml:space="preserve">базовым окладом (базовым должностным окладом), базовой ставкой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</w:t>
      </w:r>
      <w:r w:rsidRPr="008135A5">
        <w:rPr>
          <w:color w:val="000000"/>
          <w:spacing w:val="2"/>
          <w:sz w:val="28"/>
          <w:szCs w:val="28"/>
        </w:rPr>
        <w:lastRenderedPageBreak/>
        <w:t>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 (часть пятая).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Часть первая статьи 133 данного Кодекса предусматривает,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населения, а часть третья той же статьи закрепляет правило, в соответствии с которым месячная заработная плата работника, полностью отработавшего за этот период норму рабочего времени и выполнившего нормы труда (трудовые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обязанности), не может быть ниже минимального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размера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>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В силу статьи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 xml:space="preserve"> названного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(часть первая) для работников, работающих на его территории, за исключением работников организаций, финансируемых из федерального бюджета (часть вторая); 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нем (часть третья) и не может быть ниже минимального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размера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, установленного федеральным законом (часть четвертая); </w:t>
      </w:r>
      <w:proofErr w:type="gramStart"/>
      <w:r w:rsidRPr="008135A5">
        <w:rPr>
          <w:color w:val="000000"/>
          <w:spacing w:val="2"/>
          <w:sz w:val="28"/>
          <w:szCs w:val="28"/>
        </w:rPr>
        <w:t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частями третьей и четвертой статьи 48 данного Кодекса или на которого указанное соглашение распространено в порядке, установленном частями шестой - восьмой статьи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> данного Кодекса, не может быть ниже размера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минимальной заработной платы в этом субъекте Российской Федерации при условии, что таким работником полностью отработана за этот период норма рабочего времени и выполнены нормы труда (трудовые обязанности) (часть одиннадцатая).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1.1. Заявитель по настоящему делу гражданин </w:t>
      </w:r>
      <w:proofErr w:type="spellStart"/>
      <w:r w:rsidRPr="008135A5">
        <w:rPr>
          <w:color w:val="000000"/>
          <w:spacing w:val="2"/>
          <w:sz w:val="28"/>
          <w:szCs w:val="28"/>
        </w:rPr>
        <w:t>Г.П.Лукичов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работает в областном государственном бюджетном профессиональном образовательном учреждении "</w:t>
      </w:r>
      <w:proofErr w:type="spellStart"/>
      <w:r w:rsidRPr="008135A5">
        <w:rPr>
          <w:color w:val="000000"/>
          <w:spacing w:val="2"/>
          <w:sz w:val="28"/>
          <w:szCs w:val="28"/>
        </w:rPr>
        <w:t>Жадовский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сельскохозяйственный техникум" с 22 сентября 2016 года. В период с 25 сентября по 31 октября 2017 года он совмещал обязанности машиниста (кочегара), </w:t>
      </w:r>
      <w:proofErr w:type="spellStart"/>
      <w:r w:rsidRPr="008135A5">
        <w:rPr>
          <w:color w:val="000000"/>
          <w:spacing w:val="2"/>
          <w:sz w:val="28"/>
          <w:szCs w:val="28"/>
        </w:rPr>
        <w:t>зольщика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(истопника) и </w:t>
      </w:r>
      <w:r w:rsidRPr="008135A5">
        <w:rPr>
          <w:color w:val="000000"/>
          <w:spacing w:val="2"/>
          <w:sz w:val="28"/>
          <w:szCs w:val="28"/>
        </w:rPr>
        <w:lastRenderedPageBreak/>
        <w:t xml:space="preserve">слесаря-сантехника, а с 25 сентября 2018 года на время отопительного сезона 2018 - 2019 годов совмещал обязанности машиниста (кочегара) и </w:t>
      </w:r>
      <w:proofErr w:type="spellStart"/>
      <w:r w:rsidRPr="008135A5">
        <w:rPr>
          <w:color w:val="000000"/>
          <w:spacing w:val="2"/>
          <w:sz w:val="28"/>
          <w:szCs w:val="28"/>
        </w:rPr>
        <w:t>зольщика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(истопника).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Заявитель обратился в суд с иском о взыскании, в частности, недополученной заработной платы, в обоснование которого указал, что работодатель при исчислении его заработной платы начисляет различного рода выплаты, в том числе за сверхурочную работу, работу в выходные и нерабочие праздничные дни, за работу в ночное время, за работу, выполняемую в порядке совмещения профессий (должностей), на оклад, составляющий менее минимального размера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оплаты труда в Российской Федерации, хотя все эти выплаты должны начисляться после того, как его оклад будет увеличен до минимального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размера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>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Решением </w:t>
      </w:r>
      <w:proofErr w:type="spellStart"/>
      <w:r w:rsidRPr="008135A5">
        <w:rPr>
          <w:color w:val="000000"/>
          <w:spacing w:val="2"/>
          <w:sz w:val="28"/>
          <w:szCs w:val="28"/>
        </w:rPr>
        <w:t>Барышского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городского суда Ульяновской области от 27 февраля 2019 года в удовлетворении указанной части исковых требований отказано. </w:t>
      </w:r>
      <w:proofErr w:type="gramStart"/>
      <w:r w:rsidRPr="008135A5">
        <w:rPr>
          <w:color w:val="000000"/>
          <w:spacing w:val="2"/>
          <w:sz w:val="28"/>
          <w:szCs w:val="28"/>
        </w:rPr>
        <w:t>Суд не усмотрел нарушения права заявителя на оплату труда, аргументировав это тем, что с учетом установленного оклада, оплаты работы, выполняемой в порядке совмещения должностей, а также начисленных надбавок за работу в ночное время, работу в выходные и праздничные дни, сверхурочную работу размер выплачиваемой истцу среднемесячной заработной платы был не ниже и в некоторых случаях превышал установленный федеральным законом в 2017-2019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135A5">
        <w:rPr>
          <w:color w:val="000000"/>
          <w:spacing w:val="2"/>
          <w:sz w:val="28"/>
          <w:szCs w:val="28"/>
        </w:rPr>
        <w:t>годах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минимальный размер оплаты труда.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Апелляционным определением судебной коллегии по гражданским делам Ульяновского областного суда от 18 июня 2019 года решение суда в части отказа в удовлетворении исковых требований о взыскании задолженности по заработной плате отменено и принято новое решение. </w:t>
      </w:r>
      <w:proofErr w:type="gramStart"/>
      <w:r w:rsidRPr="008135A5">
        <w:rPr>
          <w:color w:val="000000"/>
          <w:spacing w:val="2"/>
          <w:sz w:val="28"/>
          <w:szCs w:val="28"/>
        </w:rPr>
        <w:t>Суд, опираясь на правовые позиции Конституционного Суда Российской Федерации, выраженные в Постановлении от 11 апреля 2019 года N 17-П, указал, что доплаты за работу в ночное время, работу в выходные и нерабочие праздничные дни, сверхурочную работу не могут включаться в размер заработной платы, составляющей менее минимального размера оплаты труда, и взыскал соответствующие суммы с работодателя.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135A5">
        <w:rPr>
          <w:color w:val="000000"/>
          <w:spacing w:val="2"/>
          <w:sz w:val="28"/>
          <w:szCs w:val="28"/>
        </w:rPr>
        <w:t xml:space="preserve">Что же касается доплаты за работу, выполняемую в порядке совмещения профессий (должностей) кочегара и </w:t>
      </w:r>
      <w:proofErr w:type="spellStart"/>
      <w:r w:rsidRPr="008135A5">
        <w:rPr>
          <w:color w:val="000000"/>
          <w:spacing w:val="2"/>
          <w:sz w:val="28"/>
          <w:szCs w:val="28"/>
        </w:rPr>
        <w:t>зольщика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, то такая доплата, по мнению суда, включена в состав заработка, не превышающего минимальный размер оплаты труда, правомерно, так как дополнительная работа в качестве </w:t>
      </w:r>
      <w:proofErr w:type="spellStart"/>
      <w:r w:rsidRPr="008135A5">
        <w:rPr>
          <w:color w:val="000000"/>
          <w:spacing w:val="2"/>
          <w:sz w:val="28"/>
          <w:szCs w:val="28"/>
        </w:rPr>
        <w:t>зольщика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выполнялась истцом с его согласия в рамках основного рабочего </w:t>
      </w:r>
      <w:r w:rsidRPr="008135A5">
        <w:rPr>
          <w:color w:val="000000"/>
          <w:spacing w:val="2"/>
          <w:sz w:val="28"/>
          <w:szCs w:val="28"/>
        </w:rPr>
        <w:lastRenderedPageBreak/>
        <w:t>времени, в силу чего основания для оплаты труда по каждой должности в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размере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не менее минимального размера оплаты труда отсутствуют.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spellStart"/>
      <w:proofErr w:type="gramStart"/>
      <w:r w:rsidRPr="008135A5">
        <w:rPr>
          <w:color w:val="000000"/>
          <w:spacing w:val="2"/>
          <w:sz w:val="28"/>
          <w:szCs w:val="28"/>
        </w:rPr>
        <w:t>Г.П.Лукичов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просит признать оспариваемые положения статей 129, 133 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> Трудового кодекса Российской Федерации не соответствующими статьям 7, 17, 19, 37 и 55 Конституции Российской Федерации, поскольку они по смыслу, придаваемому им правоприменительной практикой, позволяют работодателю устанавливать работнику заработную плату, размер которой с учетом включения в ее состав доплаты за работу, выполняемую в порядке совмещения профессий (должностей), не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превышает минимального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размера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в Российской Федерации, что нарушает право заявителя на дополнительную оплату работы, выполняемой в порядке совмещения профессий (должностей).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1.2. </w:t>
      </w:r>
      <w:proofErr w:type="gramStart"/>
      <w:r w:rsidRPr="008135A5">
        <w:rPr>
          <w:color w:val="000000"/>
          <w:spacing w:val="2"/>
          <w:sz w:val="28"/>
          <w:szCs w:val="28"/>
        </w:rPr>
        <w:t>В соответствии со статьями 74, 96 и 97 Федерального конституционного закона "О Конституционном Суде Российской Федерации"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части, в какой они были применены в деле заявителя, рассмотрение которого завершено в суде, и принимает постановление только по предмету, указанному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в жалобе, оценивая как буквальный смысл проверяемых законоположений, так и смысл, придаваемый им официальным толкованием или сложившейся правоприменительной практикой, а также исходя из их места в системе правовых норм, не будучи связанным при принятии решения основаниями и доводами, изложенными в жалобе.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Таким образом, предметом рассмотрения Конституционного Суда Российской Федерации по настоящему делу являются взаимосвязанные положения статьи 129, частей первой и третьей статьи 133 и частей первой - четвертой и одиннадцатой статьи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> Трудового кодекса Российской Федерации в той мере, в какой на основании данных норм решается вопрос о включении в состав заработной платы (части заработной платы) работника, не превышающей минимального размера оплаты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труда, дополнительной оплаты (доплаты) работы, выполняемой в порядке совмещения профессий (должностей).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8135A5">
        <w:rPr>
          <w:color w:val="000000"/>
          <w:spacing w:val="2"/>
          <w:sz w:val="28"/>
          <w:szCs w:val="28"/>
        </w:rPr>
        <w:t xml:space="preserve">Конституция Российской Федерации, провозглашая Россию правовым социальным государством, политика которого направлена на создание условий, обеспечивающих достойную жизнь и свободное развитие человека, закрепляет, что в Российской Федерации охраняются труд и </w:t>
      </w:r>
      <w:r w:rsidRPr="008135A5">
        <w:rPr>
          <w:color w:val="000000"/>
          <w:spacing w:val="2"/>
          <w:sz w:val="28"/>
          <w:szCs w:val="28"/>
        </w:rPr>
        <w:lastRenderedPageBreak/>
        <w:t>здоровье людей,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(статья 1, часть 1;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статья 7; статья 37, часть 3).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(статья 23), Международным пактом об экономических, социальных и культурных правах (статья 7), а также Европейской социальной хартией (пересмотренной), принятой в городе Страсбурге 3 мая 1996 года (статья 4 части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135A5">
        <w:rPr>
          <w:color w:val="000000"/>
          <w:spacing w:val="2"/>
          <w:sz w:val="28"/>
          <w:szCs w:val="28"/>
        </w:rPr>
        <w:t>II).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В силу приведенных положений Конституции Российской Федерации и международно-правовых актов правовое регулирование оплаты труда лиц, работающих по трудовому договору, должно гарантировать установление им заработной платы в размере, обусловленном объективными критериями, отражающими квалификацию работника, характер и содержание его трудовой деятельности и учитывающими условия ее осуществления, которые в совокупности определяют объем выплачиваемых работнику денежных средств, необходимых для нормального воспроизводства рабочей силы.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135A5">
        <w:rPr>
          <w:color w:val="000000"/>
          <w:spacing w:val="2"/>
          <w:sz w:val="28"/>
          <w:szCs w:val="28"/>
        </w:rPr>
        <w:t>При этом определение конкретного размера заработной платы должно не только основываться на количестве и качестве труда, но и учитывать необходимость реального повышения размера оплаты труда при отклонении условий работы от нормальных (постановления Конституционного Суда Российской Федерации от 7 декабря 2017 года N 38-П, от 28 июня 2018 года N 26-П и от 11 апреля 2019 года N 17-П).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3. </w:t>
      </w:r>
      <w:proofErr w:type="gramStart"/>
      <w:r w:rsidRPr="008135A5">
        <w:rPr>
          <w:color w:val="000000"/>
          <w:spacing w:val="2"/>
          <w:sz w:val="28"/>
          <w:szCs w:val="28"/>
        </w:rPr>
        <w:t>Согласно части первой статьи 129 Трудового кодекса Российской Федерации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иные выплаты компенсационного характера) и стимулирующие выплаты (доплаты и надбавки стимулирующего характера, премии и иные поощрительные выплаты). Соответственно, заработная плата работника помимо тарифной части (тарифной ставки, оклада, в том числе </w:t>
      </w:r>
      <w:r w:rsidRPr="008135A5">
        <w:rPr>
          <w:color w:val="000000"/>
          <w:spacing w:val="2"/>
          <w:sz w:val="28"/>
          <w:szCs w:val="28"/>
        </w:rPr>
        <w:lastRenderedPageBreak/>
        <w:t>должностного) может включать в себя стимулирующие и (или) компенсационные выплаты.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Наряду с этим в том случае, когда трудовая деятельность осуществляется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</w:t>
      </w:r>
      <w:proofErr w:type="gramEnd"/>
      <w:r w:rsidRPr="008135A5">
        <w:rPr>
          <w:color w:val="000000"/>
          <w:spacing w:val="2"/>
          <w:sz w:val="28"/>
          <w:szCs w:val="28"/>
        </w:rPr>
        <w:t>, коллективным договором, соглашениями, локальными нормативными актами, трудовым договором (статья 149 Трудового кодекса Российской Федерации).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Соответственно, оплата труда работника может состоять из заработной платы, установленной для него с учетом условий труда и особенностей трудовой деятельности, и выплат за осуществление работы в условиях, отклоняющихся от нормальных, в том числе при совмещении профессий (должностей).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4. </w:t>
      </w:r>
      <w:proofErr w:type="gramStart"/>
      <w:r w:rsidRPr="008135A5">
        <w:rPr>
          <w:color w:val="000000"/>
          <w:spacing w:val="2"/>
          <w:sz w:val="28"/>
          <w:szCs w:val="28"/>
        </w:rPr>
        <w:t>Согласно положениям частей первой и второй статьи 60</w:t>
      </w:r>
      <w:r w:rsidRPr="008135A5">
        <w:rPr>
          <w:color w:val="000000"/>
          <w:spacing w:val="2"/>
          <w:sz w:val="28"/>
          <w:szCs w:val="28"/>
          <w:vertAlign w:val="superscript"/>
        </w:rPr>
        <w:t>2</w:t>
      </w:r>
      <w:r w:rsidRPr="008135A5">
        <w:rPr>
          <w:color w:val="000000"/>
          <w:spacing w:val="2"/>
          <w:sz w:val="28"/>
          <w:szCs w:val="28"/>
        </w:rPr>
        <w:t> Трудового кодекса Российской Федерации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оплату; поручаемая работнику дополнительная работа по другой профессии (должности) осуществляется путем совмещения профессий (должностей).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В соответствии с частями третьей и четвертой этой статьи 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работника;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 xml:space="preserve">По своей правовой природе совмещение профессий (должностей) представляет собой выполнение работником с его согласия в течение установленной продолжительности рабочего дня (смены) наряду со своей основной работой по профессии (должности), предусмотренной трудовым </w:t>
      </w:r>
      <w:r w:rsidRPr="008135A5">
        <w:rPr>
          <w:color w:val="000000"/>
          <w:spacing w:val="2"/>
          <w:sz w:val="28"/>
          <w:szCs w:val="28"/>
        </w:rPr>
        <w:lastRenderedPageBreak/>
        <w:t>договором, с соответствующей оплатой, отвечающей требованиям трудового законодательства, дополнительной работы по другой профессии (должности).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Как следует из буквального смысла указанных положений Трудового кодекса Российской Федерации, такая дополнительная работа в порядке совмещения профессий (должностей) оплачивается отдельно - за ее выполнение предусмотрена доплата, размер которой устанавливается по соглашению сторон трудового договора с учетом содержания и (или) объема дополнительной работы (статья 151 названного Кодекса).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Установление при совмещении профессий (должностей) повышенной оплаты в виде дополнительного вознаграждения обусловлено тем обстоятельством, что в течение рабочего дня (</w:t>
      </w:r>
      <w:proofErr w:type="gramStart"/>
      <w:r w:rsidRPr="008135A5">
        <w:rPr>
          <w:color w:val="000000"/>
          <w:spacing w:val="2"/>
          <w:sz w:val="28"/>
          <w:szCs w:val="28"/>
        </w:rPr>
        <w:t xml:space="preserve">смены) 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работник выполняет как свою основную трудовую функцию, так и дополнительную работу по другой профессии (должности), что приводит к интенсификации труда и, соответственно, к дополнительной физиологической и </w:t>
      </w:r>
      <w:proofErr w:type="spellStart"/>
      <w:r w:rsidRPr="008135A5">
        <w:rPr>
          <w:color w:val="000000"/>
          <w:spacing w:val="2"/>
          <w:sz w:val="28"/>
          <w:szCs w:val="28"/>
        </w:rPr>
        <w:t>психоэмоциональной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нагрузке, которая должна быть компенсирована.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Такое законодательное регулирование направлено на обеспечение надлежащей защиты работника как экономически более слабой стороны в трудовом правоотношении от произвольного возложения на него дополнительных обязанностей без соответствующей оплаты, призвано не только сгладить отрицательные последствия отклонения условий работы от нормальных, но и гарантировать эффективное осуществление работником права на справедливую заработную плату, что отвечает целям трудового законодательства.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5. Трудовой кодекс Российской Федерации в соответствии с требованиями статей 7 (часть 2) и 37 (часть 3) Конституции Российской Федерации предусматривает, что величина минимального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размера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является одной из основных государственных гарантий по оплате труда работников (статья 130). </w:t>
      </w:r>
      <w:proofErr w:type="gramStart"/>
      <w:r w:rsidRPr="008135A5">
        <w:rPr>
          <w:color w:val="000000"/>
          <w:spacing w:val="2"/>
          <w:sz w:val="28"/>
          <w:szCs w:val="28"/>
        </w:rPr>
        <w:t>При этом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(часть первая статьи 133), 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(часть третья статьи 133).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Согласно статье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 xml:space="preserve"> Трудового кодекса Российской Федерации в субъекте Российской Федерации региональным соглашением о минимальной </w:t>
      </w:r>
      <w:r w:rsidRPr="008135A5">
        <w:rPr>
          <w:color w:val="000000"/>
          <w:spacing w:val="2"/>
          <w:sz w:val="28"/>
          <w:szCs w:val="28"/>
        </w:rPr>
        <w:lastRenderedPageBreak/>
        <w:t>заработной плате может устанавливаться размер минимальной заработной платы, который определяется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труда, установленного федеральным законом (части первая, третья и четвертая).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Конституционный Суд Российской Федерации в ряде своих решений сформулировал следующие правовые позиции относительно института минимального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размера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и минимальной заработной платы в субъекте Российской Федерации: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институт минимального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размера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по своей конституционно-правовой природе предназначен для установления того минимума денежных средств, который должен быть гарантирован работнику в качестве вознаграждения за выполнение трудовых обязанностей с учетом прожиточного минимума (Постановление от 27 ноября 2008 года N 11-П);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вознаграждение за труд не ниже установленного федеральным законом минимального размера оплаты труда гарантируется каждому, </w:t>
      </w:r>
      <w:proofErr w:type="gramStart"/>
      <w:r w:rsidRPr="008135A5">
        <w:rPr>
          <w:color w:val="000000"/>
          <w:spacing w:val="2"/>
          <w:sz w:val="28"/>
          <w:szCs w:val="28"/>
        </w:rPr>
        <w:t>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следовательно, определение его величины должно основываться на характеристиках труда, свойственных любой трудовой деятельности, без учета особых условий ее осуществления; это согласуется с социально-экономической природой минимального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размера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>,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(Постановление от 7 декабря 2017 года N 38-П);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положения статей 129 и 133 Трудового кодекса Российской Федерации не затрагивают правил определения заработной платы работника и системы оплаты труда, при установлении которой каждым работодателем должны в равной мере соблюдаться как норма, гарантирующая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требования о повышенной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135A5">
        <w:rPr>
          <w:color w:val="000000"/>
          <w:spacing w:val="2"/>
          <w:sz w:val="28"/>
          <w:szCs w:val="28"/>
        </w:rPr>
        <w:t>оплате труда при осуществлении работы в условиях, отклоняющихся от нормальных (определения от 1 октября 2009 года N 1160-О-О и от 17 декабря 2009 года N 1557-О-О);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 xml:space="preserve">в механизме правового регулирования оплаты труда дополнительная гарантия в виде минимальной заработной платы в субъекте Российской </w:t>
      </w:r>
      <w:r w:rsidRPr="008135A5">
        <w:rPr>
          <w:color w:val="000000"/>
          <w:spacing w:val="2"/>
          <w:sz w:val="28"/>
          <w:szCs w:val="28"/>
        </w:rPr>
        <w:lastRenderedPageBreak/>
        <w:t>Федерации должна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предусмотренных Трудовым кодексом Российской Федерации (Постановление от 7 декабря 2017 года N 38-П).</w:t>
      </w:r>
      <w:proofErr w:type="gramEnd"/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Из приведенных правовых позиций следует, что оспариваемые положения статей 129, 133 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> Трудового кодекса Российской Федерации в системной связи с его статьями 60</w:t>
      </w:r>
      <w:r w:rsidRPr="008135A5">
        <w:rPr>
          <w:color w:val="000000"/>
          <w:spacing w:val="2"/>
          <w:sz w:val="28"/>
          <w:szCs w:val="28"/>
          <w:vertAlign w:val="superscript"/>
        </w:rPr>
        <w:t>2</w:t>
      </w:r>
      <w:r w:rsidRPr="008135A5">
        <w:rPr>
          <w:color w:val="000000"/>
          <w:spacing w:val="2"/>
          <w:sz w:val="28"/>
          <w:szCs w:val="28"/>
        </w:rPr>
        <w:t xml:space="preserve">, 149 и 151 предполагают наряду с соблюдением гарантии об установлении заработной платы не ниже минимального размера оплаты труда (минимальной заработной платы в субъекте Российской Федерации) определение справедливой заработной платы для каждого работника в зависимости </w:t>
      </w:r>
      <w:proofErr w:type="gramStart"/>
      <w:r w:rsidRPr="008135A5">
        <w:rPr>
          <w:color w:val="000000"/>
          <w:spacing w:val="2"/>
          <w:sz w:val="28"/>
          <w:szCs w:val="28"/>
        </w:rPr>
        <w:t>от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135A5">
        <w:rPr>
          <w:color w:val="000000"/>
          <w:spacing w:val="2"/>
          <w:sz w:val="28"/>
          <w:szCs w:val="28"/>
        </w:rPr>
        <w:t>его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квалификации, сложности выполняемой работы, количества и качества затраченного труда, а также повышенную оплату труда в условиях, отклоняющихся от нормальных, в том числе при совмещении профессий (должностей).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Соответственно, каждому работнику в равной мере должны быть обеспечены как заработная плата в размере не ниже установленного федеральным законом минимального </w:t>
      </w:r>
      <w:proofErr w:type="gramStart"/>
      <w:r w:rsidRPr="008135A5">
        <w:rPr>
          <w:color w:val="000000"/>
          <w:spacing w:val="2"/>
          <w:sz w:val="28"/>
          <w:szCs w:val="28"/>
        </w:rPr>
        <w:t>размера оплаты труда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(минимальной заработной платы в субъекте Российской Федерации), так и повышенная оплата в случае выполнения работы в условиях, отклоняющихся от нормальных, в том числе при совмещении профессий (должностей). </w:t>
      </w:r>
      <w:proofErr w:type="gramStart"/>
      <w:r w:rsidRPr="008135A5">
        <w:rPr>
          <w:color w:val="000000"/>
          <w:spacing w:val="2"/>
          <w:sz w:val="28"/>
          <w:szCs w:val="28"/>
        </w:rPr>
        <w:t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т.е. работники, выполнявшие в рамках установленной продолжительности рабочего дня (смены) наряду с основной трудовой функцией, обусловленной трудовым договором, дополнительную работу в порядке совмещения профессий (должностей), оказывались бы в таком же положении, как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и те, кто осуществлял работу только по профессии (должности), определенной трудовым договором (основную трудовую функцию).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 xml:space="preserve">Это приводило бы к несоразмерному ограничению трудовых прав работников, согласившихся на выполнение работы в условиях, отклоняющихся от нормальных, и вступало бы в противоречие с вытекающими из статьи 19 (часть 2) Конституции Российской Федерации общеправовыми принципами юридического равенства и справедливости, обусловливающими, помимо прочего, необходимость предусматривать </w:t>
      </w:r>
      <w:r w:rsidRPr="008135A5">
        <w:rPr>
          <w:color w:val="000000"/>
          <w:spacing w:val="2"/>
          <w:sz w:val="28"/>
          <w:szCs w:val="28"/>
        </w:rPr>
        <w:lastRenderedPageBreak/>
        <w:t>обоснованную дифференциацию в отношении субъектов, находящихся в разном положении, и предполагающими обязанность государства установить правовое регулирование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в сфере оплаты труда, </w:t>
      </w:r>
      <w:proofErr w:type="gramStart"/>
      <w:r w:rsidRPr="008135A5">
        <w:rPr>
          <w:color w:val="000000"/>
          <w:spacing w:val="2"/>
          <w:sz w:val="28"/>
          <w:szCs w:val="28"/>
        </w:rPr>
        <w:t>которое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обеспечивает справедливую, основанную на объективных критериях, заработную плату всем работающим и не допускает применения одинаковых правил к работникам, находящимся в разном положении. Кроме того, это противоречило бы и статье 37 (часть 3) </w:t>
      </w:r>
      <w:proofErr w:type="gramStart"/>
      <w:r w:rsidRPr="008135A5">
        <w:rPr>
          <w:color w:val="000000"/>
          <w:spacing w:val="2"/>
          <w:sz w:val="28"/>
          <w:szCs w:val="28"/>
        </w:rPr>
        <w:t>Конституции Российской Федерации, устанавливающей гарантию вознаграждения за труд без какой бы то ни было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дискриминации.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proofErr w:type="gramStart"/>
      <w:r w:rsidRPr="008135A5">
        <w:rPr>
          <w:color w:val="000000"/>
          <w:spacing w:val="2"/>
          <w:sz w:val="28"/>
          <w:szCs w:val="28"/>
        </w:rPr>
        <w:t>Таким образом, взаимосвязанные положения статьи 129, частей первой и третьей статьи 133 и частей первой - четвертой и одиннадцатой статьи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> Трудового кодекса Российской Федерации по своему конституционно-правовому смыслу в системе действующего правового регулирования не предполагают включения в состав заработной платы (части заработной платы) работника, не превышающей минимального размера оплаты труда (минимальной заработной платы в субъекте Российской Федерации), дополнительной оплаты (доплаты</w:t>
      </w:r>
      <w:proofErr w:type="gramEnd"/>
      <w:r w:rsidRPr="008135A5">
        <w:rPr>
          <w:color w:val="000000"/>
          <w:spacing w:val="2"/>
          <w:sz w:val="28"/>
          <w:szCs w:val="28"/>
        </w:rPr>
        <w:t>) работы, выполняемой в порядке совмещения профессий (должностей).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Исходя из изложенного и руководствуясь статьями 47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>, 71, 72, 74, 75, 78, 79 и 100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rStyle w:val="a8"/>
          <w:color w:val="000000"/>
          <w:spacing w:val="2"/>
          <w:sz w:val="28"/>
          <w:szCs w:val="28"/>
        </w:rPr>
        <w:t>постановил</w:t>
      </w:r>
      <w:r w:rsidRPr="008135A5">
        <w:rPr>
          <w:color w:val="000000"/>
          <w:spacing w:val="2"/>
          <w:sz w:val="28"/>
          <w:szCs w:val="28"/>
        </w:rPr>
        <w:t>: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1. </w:t>
      </w:r>
      <w:proofErr w:type="gramStart"/>
      <w:r w:rsidRPr="008135A5">
        <w:rPr>
          <w:color w:val="000000"/>
          <w:spacing w:val="2"/>
          <w:sz w:val="28"/>
          <w:szCs w:val="28"/>
        </w:rPr>
        <w:t>Признать взаимосвязанные положения статьи 129, частей первой и третьей статьи 133 и частей первой - четвертой и одиннадцатой статьи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> Трудового кодекса Российской Федерации не противоречащими Конституции Российской Федерации, поскольку по своему конституционно-правовому смыслу в системе действующего правового регулирования они не предполагают включения в состав заработной платы (части заработной платы) работника, не превышающей минимального размера оплаты труда (минимальной заработной платы в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135A5">
        <w:rPr>
          <w:color w:val="000000"/>
          <w:spacing w:val="2"/>
          <w:sz w:val="28"/>
          <w:szCs w:val="28"/>
        </w:rPr>
        <w:t>субъекте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Российской Федерации), дополнительной оплаты (доплаты) работы, выполняемой в порядке совмещения профессий (должностей).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2. Выявленный в настоящем Постановлении конституционно-правовой смысл взаимосвязанных положений статьи 129, частей первой и третьей статьи 133 и частей первой - четвертой и одиннадцатой статьи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 xml:space="preserve"> Трудового кодекса Российской Федерации является </w:t>
      </w:r>
      <w:r w:rsidRPr="008135A5">
        <w:rPr>
          <w:color w:val="000000"/>
          <w:spacing w:val="2"/>
          <w:sz w:val="28"/>
          <w:szCs w:val="28"/>
        </w:rPr>
        <w:lastRenderedPageBreak/>
        <w:t>общеобязательным, что исключает любое иное их истолкование в правоприменительной практике.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3. Правоприменительные решения по делу гражданина </w:t>
      </w:r>
      <w:proofErr w:type="spellStart"/>
      <w:r w:rsidRPr="008135A5">
        <w:rPr>
          <w:color w:val="000000"/>
          <w:spacing w:val="2"/>
          <w:sz w:val="28"/>
          <w:szCs w:val="28"/>
        </w:rPr>
        <w:t>Лукичова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Геннадия Петровича подлежат пересмотру с учетом выявленного в настоящем Постановлении конституционно-правового смысла взаимосвязанных положений статьи 129, частей первой и третьей статьи 133 и частей первой - четвертой и одиннадцатой статьи 133</w:t>
      </w:r>
      <w:r w:rsidRPr="008135A5">
        <w:rPr>
          <w:color w:val="000000"/>
          <w:spacing w:val="2"/>
          <w:sz w:val="28"/>
          <w:szCs w:val="28"/>
          <w:vertAlign w:val="superscript"/>
        </w:rPr>
        <w:t>1</w:t>
      </w:r>
      <w:r w:rsidRPr="008135A5">
        <w:rPr>
          <w:color w:val="000000"/>
          <w:spacing w:val="2"/>
          <w:sz w:val="28"/>
          <w:szCs w:val="28"/>
        </w:rPr>
        <w:t> Трудового кодекса Российской Федерации.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>4.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8135A5" w:rsidRPr="008135A5" w:rsidRDefault="008135A5" w:rsidP="008135A5">
      <w:pPr>
        <w:pStyle w:val="a4"/>
        <w:spacing w:before="0" w:beforeAutospacing="0" w:after="0" w:afterAutospacing="0" w:line="384" w:lineRule="atLeast"/>
        <w:jc w:val="both"/>
        <w:textAlignment w:val="top"/>
        <w:rPr>
          <w:color w:val="000000"/>
          <w:spacing w:val="2"/>
          <w:sz w:val="28"/>
          <w:szCs w:val="28"/>
        </w:rPr>
      </w:pPr>
      <w:r w:rsidRPr="008135A5">
        <w:rPr>
          <w:color w:val="000000"/>
          <w:spacing w:val="2"/>
          <w:sz w:val="28"/>
          <w:szCs w:val="28"/>
        </w:rPr>
        <w:t xml:space="preserve">5. </w:t>
      </w:r>
      <w:proofErr w:type="gramStart"/>
      <w:r w:rsidRPr="008135A5">
        <w:rPr>
          <w:color w:val="000000"/>
          <w:spacing w:val="2"/>
          <w:sz w:val="28"/>
          <w:szCs w:val="28"/>
        </w:rPr>
        <w:t xml:space="preserve">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</w:t>
      </w:r>
      <w:proofErr w:type="spellStart"/>
      <w:r w:rsidRPr="008135A5">
        <w:rPr>
          <w:color w:val="000000"/>
          <w:spacing w:val="2"/>
          <w:sz w:val="28"/>
          <w:szCs w:val="28"/>
        </w:rPr>
        <w:t>интернет-портале</w:t>
      </w:r>
      <w:proofErr w:type="spellEnd"/>
      <w:r w:rsidRPr="008135A5">
        <w:rPr>
          <w:color w:val="000000"/>
          <w:spacing w:val="2"/>
          <w:sz w:val="28"/>
          <w:szCs w:val="28"/>
        </w:rPr>
        <w:t xml:space="preserve"> правовой информации" (</w:t>
      </w:r>
      <w:hyperlink r:id="rId109" w:tgtFrame="_blank" w:history="1">
        <w:r w:rsidRPr="008135A5">
          <w:rPr>
            <w:rStyle w:val="a3"/>
            <w:color w:val="1F77BB"/>
            <w:spacing w:val="2"/>
            <w:sz w:val="28"/>
            <w:szCs w:val="28"/>
          </w:rPr>
          <w:t>www.pravo.gov.ru</w:t>
        </w:r>
      </w:hyperlink>
      <w:r w:rsidRPr="008135A5">
        <w:rPr>
          <w:color w:val="000000"/>
          <w:spacing w:val="2"/>
          <w:sz w:val="28"/>
          <w:szCs w:val="28"/>
        </w:rPr>
        <w:t>).</w:t>
      </w:r>
      <w:proofErr w:type="gramEnd"/>
      <w:r w:rsidRPr="008135A5">
        <w:rPr>
          <w:color w:val="000000"/>
          <w:spacing w:val="2"/>
          <w:sz w:val="28"/>
          <w:szCs w:val="28"/>
        </w:rPr>
        <w:t xml:space="preserve"> Постановление должно быть опубликовано также в "Вестнике Конституционного Суда Российской Федерации".</w:t>
      </w:r>
    </w:p>
    <w:p w:rsidR="008135A5" w:rsidRPr="008135A5" w:rsidRDefault="008135A5" w:rsidP="008135A5">
      <w:pPr>
        <w:spacing w:after="0" w:line="4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5A5" w:rsidRPr="008135A5" w:rsidRDefault="008135A5" w:rsidP="00813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35A5">
        <w:rPr>
          <w:rStyle w:val="a8"/>
          <w:rFonts w:ascii="Times New Roman" w:hAnsi="Times New Roman" w:cs="Times New Roman"/>
          <w:color w:val="000000"/>
          <w:spacing w:val="2"/>
          <w:sz w:val="28"/>
          <w:szCs w:val="28"/>
        </w:rPr>
        <w:t>Конституционный Суд Российской Федерации</w:t>
      </w:r>
    </w:p>
    <w:sectPr w:rsidR="008135A5" w:rsidRPr="0081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6B4"/>
    <w:multiLevelType w:val="multilevel"/>
    <w:tmpl w:val="61A2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901A1"/>
    <w:multiLevelType w:val="multilevel"/>
    <w:tmpl w:val="94E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A7C77"/>
    <w:multiLevelType w:val="multilevel"/>
    <w:tmpl w:val="6934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D285E"/>
    <w:multiLevelType w:val="multilevel"/>
    <w:tmpl w:val="B5AC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926"/>
    <w:rsid w:val="006431FC"/>
    <w:rsid w:val="008135A5"/>
    <w:rsid w:val="00A8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13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1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35A5"/>
    <w:rPr>
      <w:color w:val="0000FF"/>
      <w:u w:val="single"/>
    </w:rPr>
  </w:style>
  <w:style w:type="paragraph" w:customStyle="1" w:styleId="pright">
    <w:name w:val="pright"/>
    <w:basedOn w:val="a"/>
    <w:rsid w:val="008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8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8135A5"/>
  </w:style>
  <w:style w:type="character" w:customStyle="1" w:styleId="b-share-icon">
    <w:name w:val="b-share-icon"/>
    <w:basedOn w:val="a0"/>
    <w:rsid w:val="008135A5"/>
  </w:style>
  <w:style w:type="paragraph" w:styleId="a4">
    <w:name w:val="Normal (Web)"/>
    <w:basedOn w:val="a"/>
    <w:uiPriority w:val="99"/>
    <w:semiHidden/>
    <w:unhideWhenUsed/>
    <w:rsid w:val="008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5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35A5"/>
    <w:pPr>
      <w:spacing w:after="0" w:line="240" w:lineRule="auto"/>
    </w:pPr>
  </w:style>
  <w:style w:type="character" w:styleId="a8">
    <w:name w:val="Strong"/>
    <w:basedOn w:val="a0"/>
    <w:uiPriority w:val="22"/>
    <w:qFormat/>
    <w:rsid w:val="00813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582">
                      <w:marLeft w:val="4768"/>
                      <w:marRight w:val="53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8265">
                              <w:marLeft w:val="0"/>
                              <w:marRight w:val="0"/>
                              <w:marTop w:val="0"/>
                              <w:marBottom w:val="5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1540">
                          <w:marLeft w:val="0"/>
                          <w:marRight w:val="0"/>
                          <w:marTop w:val="0"/>
                          <w:marBottom w:val="681"/>
                          <w:divBdr>
                            <w:top w:val="single" w:sz="8" w:space="10" w:color="E5E5E5"/>
                            <w:left w:val="single" w:sz="8" w:space="15" w:color="E5E5E5"/>
                            <w:bottom w:val="single" w:sz="8" w:space="0" w:color="E5E5E5"/>
                            <w:right w:val="single" w:sz="8" w:space="15" w:color="E5E5E5"/>
                          </w:divBdr>
                          <w:divsChild>
                            <w:div w:id="1147043445">
                              <w:marLeft w:val="0"/>
                              <w:marRight w:val="0"/>
                              <w:marTop w:val="0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4167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9540">
                                  <w:marLeft w:val="0"/>
                                  <w:marRight w:val="0"/>
                                  <w:marTop w:val="0"/>
                                  <w:marBottom w:val="2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70041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712">
                                  <w:marLeft w:val="0"/>
                                  <w:marRight w:val="0"/>
                                  <w:marTop w:val="0"/>
                                  <w:marBottom w:val="2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535603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6661">
                                  <w:marLeft w:val="0"/>
                                  <w:marRight w:val="0"/>
                                  <w:marTop w:val="0"/>
                                  <w:marBottom w:val="2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669976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2676">
                                  <w:marLeft w:val="0"/>
                                  <w:marRight w:val="0"/>
                                  <w:marTop w:val="0"/>
                                  <w:marBottom w:val="2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487986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520">
                                  <w:marLeft w:val="0"/>
                                  <w:marRight w:val="0"/>
                                  <w:marTop w:val="0"/>
                                  <w:marBottom w:val="2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375297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408">
                                  <w:marLeft w:val="0"/>
                                  <w:marRight w:val="0"/>
                                  <w:marTop w:val="0"/>
                                  <w:marBottom w:val="2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3881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8625">
                                  <w:marLeft w:val="0"/>
                                  <w:marRight w:val="0"/>
                                  <w:marTop w:val="0"/>
                                  <w:marBottom w:val="2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637713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1049">
                                  <w:marLeft w:val="0"/>
                                  <w:marRight w:val="0"/>
                                  <w:marTop w:val="0"/>
                                  <w:marBottom w:val="2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6266">
                          <w:marLeft w:val="0"/>
                          <w:marRight w:val="0"/>
                          <w:marTop w:val="0"/>
                          <w:marBottom w:val="681"/>
                          <w:divBdr>
                            <w:top w:val="single" w:sz="8" w:space="10" w:color="E5E5E5"/>
                            <w:left w:val="single" w:sz="8" w:space="15" w:color="E5E5E5"/>
                            <w:bottom w:val="single" w:sz="8" w:space="0" w:color="E5E5E5"/>
                            <w:right w:val="single" w:sz="8" w:space="15" w:color="E5E5E5"/>
                          </w:divBdr>
                          <w:divsChild>
                            <w:div w:id="1124496758">
                              <w:marLeft w:val="0"/>
                              <w:marRight w:val="0"/>
                              <w:marTop w:val="0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373">
                  <w:marLeft w:val="4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336">
          <w:marLeft w:val="0"/>
          <w:marRight w:val="0"/>
          <w:marTop w:val="288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4047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988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8498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242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FFFFFF"/>
                    <w:right w:val="none" w:sz="0" w:space="0" w:color="auto"/>
                  </w:divBdr>
                  <w:divsChild>
                    <w:div w:id="20334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246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0238">
                                              <w:marLeft w:val="0"/>
                                              <w:marRight w:val="115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441957">
                                              <w:marLeft w:val="0"/>
                                              <w:marRight w:val="115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kodeks/TK-RF/chast-iii/razdel-vi/glava-21/statja-133.1/" TargetMode="External"/><Relationship Id="rId21" Type="http://schemas.openxmlformats.org/officeDocument/2006/relationships/hyperlink" Target="https://legalacts.ru/kodeks/TK-RF/chast-iii/razdel-vi/glava-21/statja-133.1/" TargetMode="External"/><Relationship Id="rId42" Type="http://schemas.openxmlformats.org/officeDocument/2006/relationships/hyperlink" Target="https://legalacts.ru/kodeks/TK-RF/chast-iii/razdel-vi/glava-21/statja-133/" TargetMode="External"/><Relationship Id="rId47" Type="http://schemas.openxmlformats.org/officeDocument/2006/relationships/hyperlink" Target="https://legalacts.ru/doc/Konstitucija-RF/razdel-i/glava-1/statja-1/" TargetMode="External"/><Relationship Id="rId63" Type="http://schemas.openxmlformats.org/officeDocument/2006/relationships/hyperlink" Target="https://legalacts.ru/kodeks/TK-RF/chast-iii/razdel-x/glava-33/statja-210/" TargetMode="External"/><Relationship Id="rId68" Type="http://schemas.openxmlformats.org/officeDocument/2006/relationships/hyperlink" Target="https://legalacts.ru/kodeks/TK-RF/chast-iii/razdel-iv/glava-16/statja-102/" TargetMode="External"/><Relationship Id="rId84" Type="http://schemas.openxmlformats.org/officeDocument/2006/relationships/hyperlink" Target="https://legalacts.ru/kodeks/TK-RF/chast-iii/razdel-vi/glava-21/statja-133.1/" TargetMode="External"/><Relationship Id="rId89" Type="http://schemas.openxmlformats.org/officeDocument/2006/relationships/hyperlink" Target="https://legalacts.ru/doc/Konstitucija-RF/razdel-i/glava-2/statja-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kodeks/TK-RF/chast-iii/razdel-vi/glava-20/statja-129/" TargetMode="External"/><Relationship Id="rId29" Type="http://schemas.openxmlformats.org/officeDocument/2006/relationships/hyperlink" Target="https://legalacts.ru/kodeks/TK-RF/chast-iii/razdel-vi/glava-20/statja-129/" TargetMode="External"/><Relationship Id="rId107" Type="http://schemas.openxmlformats.org/officeDocument/2006/relationships/hyperlink" Target="https://legalacts.ru/kodeks/TK-RF/chast-iii/razdel-vi/glava-21/statja-133.1/" TargetMode="External"/><Relationship Id="rId11" Type="http://schemas.openxmlformats.org/officeDocument/2006/relationships/hyperlink" Target="https://legalacts.ru/kodeks/TK-RF/chast-iii/razdel-vi/glava-21/statja-133.1/" TargetMode="External"/><Relationship Id="rId24" Type="http://schemas.openxmlformats.org/officeDocument/2006/relationships/hyperlink" Target="https://legalacts.ru/kodeks/TK-RF/chast-ii/razdel-ii/glava-7/statja-48/" TargetMode="External"/><Relationship Id="rId32" Type="http://schemas.openxmlformats.org/officeDocument/2006/relationships/hyperlink" Target="https://legalacts.ru/kodeks/TK-RF/chast-iii/razdel-vi/glava-21/statja-133.1/" TargetMode="External"/><Relationship Id="rId37" Type="http://schemas.openxmlformats.org/officeDocument/2006/relationships/hyperlink" Target="https://legalacts.ru/doc/Konstitucija-RF/razdel-i/glava-2/statja-19/" TargetMode="External"/><Relationship Id="rId40" Type="http://schemas.openxmlformats.org/officeDocument/2006/relationships/hyperlink" Target="https://legalacts.ru/kodeks/TK-RF/chast-iii/razdel-vi/glava-20/statja-129/" TargetMode="External"/><Relationship Id="rId45" Type="http://schemas.openxmlformats.org/officeDocument/2006/relationships/hyperlink" Target="https://legalacts.ru/kodeks/TK-RF/chast-iii/razdel-vi/glava-21/statja-133.1/" TargetMode="External"/><Relationship Id="rId53" Type="http://schemas.openxmlformats.org/officeDocument/2006/relationships/hyperlink" Target="https://legalacts.ru/kodeks/TK-RF/chast-iii/razdel-vi/glava-21/statja-149/" TargetMode="External"/><Relationship Id="rId58" Type="http://schemas.openxmlformats.org/officeDocument/2006/relationships/hyperlink" Target="https://legalacts.ru/kodeks/TK-RF/chast-iii/razdel-vi/glava-21/statja-152/" TargetMode="External"/><Relationship Id="rId66" Type="http://schemas.openxmlformats.org/officeDocument/2006/relationships/hyperlink" Target="https://legalacts.ru/kodeks/TK-RF/chast-iii/razdel-v/glava-18/statja-113/" TargetMode="External"/><Relationship Id="rId74" Type="http://schemas.openxmlformats.org/officeDocument/2006/relationships/hyperlink" Target="https://legalacts.ru/kodeks/TK-RF/chast-iii/razdel-vi/glava-21/statja-133/" TargetMode="External"/><Relationship Id="rId79" Type="http://schemas.openxmlformats.org/officeDocument/2006/relationships/hyperlink" Target="https://legalacts.ru/kodeks/TK-RF/chast-iii/razdel-vi/glava-20/statja-129/" TargetMode="External"/><Relationship Id="rId87" Type="http://schemas.openxmlformats.org/officeDocument/2006/relationships/hyperlink" Target="https://legalacts.ru/kodeks/TK-RF/chast-iii/razdel-vi/glava-21/statja-153/" TargetMode="External"/><Relationship Id="rId102" Type="http://schemas.openxmlformats.org/officeDocument/2006/relationships/hyperlink" Target="https://legalacts.ru/kodeks/TK-RF/chast-iii/razdel-vi/glava-21/statja-133.1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legalacts.ru/doc/Konstitucija-RF/razdel-i/glava-7/statja-125/" TargetMode="External"/><Relationship Id="rId61" Type="http://schemas.openxmlformats.org/officeDocument/2006/relationships/hyperlink" Target="https://legalacts.ru/kodeks/TK-RF/chast-i/razdel-i/glava-1/" TargetMode="External"/><Relationship Id="rId82" Type="http://schemas.openxmlformats.org/officeDocument/2006/relationships/hyperlink" Target="https://legalacts.ru/kodeks/TK-RF/chast-iii/razdel-vi/glava-20/statja-129/" TargetMode="External"/><Relationship Id="rId90" Type="http://schemas.openxmlformats.org/officeDocument/2006/relationships/hyperlink" Target="https://legalacts.ru/kodeks/TK-RF/chast-iii/razdel-vi/glava-20/statja-129/" TargetMode="External"/><Relationship Id="rId95" Type="http://schemas.openxmlformats.org/officeDocument/2006/relationships/hyperlink" Target="https://legalacts.ru/kodeks/TK-RF/chast-iii/razdel-vi/glava-21/statja-133.1/" TargetMode="External"/><Relationship Id="rId19" Type="http://schemas.openxmlformats.org/officeDocument/2006/relationships/hyperlink" Target="https://legalacts.ru/kodeks/TK-RF/chast-iii/razdel-vi/glava-21/statja-133.1/" TargetMode="External"/><Relationship Id="rId14" Type="http://schemas.openxmlformats.org/officeDocument/2006/relationships/hyperlink" Target="https://legalacts.ru/kodeks/TK-RF/chast-iii/razdel-vi/glava-20/statja-129/" TargetMode="External"/><Relationship Id="rId22" Type="http://schemas.openxmlformats.org/officeDocument/2006/relationships/hyperlink" Target="https://legalacts.ru/kodeks/TK-RF/chast-iii/razdel-vi/glava-21/statja-133.1/" TargetMode="External"/><Relationship Id="rId27" Type="http://schemas.openxmlformats.org/officeDocument/2006/relationships/hyperlink" Target="https://legalacts.ru/kodeks/TK-RF/chast-iii/razdel-vi/glava-21/statja-133.1/" TargetMode="External"/><Relationship Id="rId30" Type="http://schemas.openxmlformats.org/officeDocument/2006/relationships/hyperlink" Target="https://legalacts.ru/kodeks/TK-RF/chast-iii/razdel-vi/glava-21/statja-133/" TargetMode="External"/><Relationship Id="rId35" Type="http://schemas.openxmlformats.org/officeDocument/2006/relationships/hyperlink" Target="https://legalacts.ru/doc/Konstitucija-RF/razdel-i/glava-1/statja-7/" TargetMode="External"/><Relationship Id="rId43" Type="http://schemas.openxmlformats.org/officeDocument/2006/relationships/hyperlink" Target="https://legalacts.ru/kodeks/TK-RF/chast-iii/razdel-vi/glava-21/statja-133.1/" TargetMode="External"/><Relationship Id="rId48" Type="http://schemas.openxmlformats.org/officeDocument/2006/relationships/hyperlink" Target="https://legalacts.ru/doc/Konstitucija-RF/razdel-i/glava-1/statja-7/" TargetMode="External"/><Relationship Id="rId56" Type="http://schemas.openxmlformats.org/officeDocument/2006/relationships/hyperlink" Target="https://legalacts.ru/kodeks/TK-RF/chast-iii/razdel-vi/glava-21/statja-153/" TargetMode="External"/><Relationship Id="rId64" Type="http://schemas.openxmlformats.org/officeDocument/2006/relationships/hyperlink" Target="https://legalacts.ru/kodeks/TK-RF/" TargetMode="External"/><Relationship Id="rId69" Type="http://schemas.openxmlformats.org/officeDocument/2006/relationships/hyperlink" Target="https://legalacts.ru/kodeks/TK-RF/" TargetMode="External"/><Relationship Id="rId77" Type="http://schemas.openxmlformats.org/officeDocument/2006/relationships/hyperlink" Target="https://legalacts.ru/kodeks/TK-RF/chast-iii/razdel-vi/glava-21/statja-133.1/" TargetMode="External"/><Relationship Id="rId100" Type="http://schemas.openxmlformats.org/officeDocument/2006/relationships/hyperlink" Target="https://legalacts.ru/kodeks/TK-RF/chast-iii/razdel-vi/glava-21/statja-133.1/" TargetMode="External"/><Relationship Id="rId105" Type="http://schemas.openxmlformats.org/officeDocument/2006/relationships/hyperlink" Target="https://legalacts.ru/kodeks/TK-RF/chast-iii/razdel-vi/glava-21/statja-133/" TargetMode="External"/><Relationship Id="rId8" Type="http://schemas.openxmlformats.org/officeDocument/2006/relationships/hyperlink" Target="https://legalacts.ru/kodeks/TK-RF/chast-iii/razdel-vi/glava-21/statja-133/" TargetMode="External"/><Relationship Id="rId51" Type="http://schemas.openxmlformats.org/officeDocument/2006/relationships/hyperlink" Target="https://legalacts.ru/kodeks/TK-RF/chast-iii/razdel-vi/glava-20/statja-129/" TargetMode="External"/><Relationship Id="rId72" Type="http://schemas.openxmlformats.org/officeDocument/2006/relationships/hyperlink" Target="https://legalacts.ru/kodeks/TK-RF/chast-iii/razdel-vi/glava-20/statja-129/" TargetMode="External"/><Relationship Id="rId80" Type="http://schemas.openxmlformats.org/officeDocument/2006/relationships/hyperlink" Target="https://legalacts.ru/kodeks/TK-RF/chast-iii/razdel-vi/glava-21/statja-133/" TargetMode="External"/><Relationship Id="rId85" Type="http://schemas.openxmlformats.org/officeDocument/2006/relationships/hyperlink" Target="https://legalacts.ru/kodeks/TK-RF/chast-iii/razdel-vi/glava-21/statja-149/" TargetMode="External"/><Relationship Id="rId93" Type="http://schemas.openxmlformats.org/officeDocument/2006/relationships/hyperlink" Target="https://legalacts.ru/kodeks/TK-RF/chast-iii/razdel-vi/glava-21/statja-133.1/" TargetMode="External"/><Relationship Id="rId98" Type="http://schemas.openxmlformats.org/officeDocument/2006/relationships/hyperlink" Target="https://legalacts.ru/kodeks/TK-RF/chast-iii/razdel-vi/glava-21/statja-1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doc/Konstitucija-RF/" TargetMode="External"/><Relationship Id="rId17" Type="http://schemas.openxmlformats.org/officeDocument/2006/relationships/hyperlink" Target="https://legalacts.ru/kodeks/TK-RF/chast-iii/razdel-vi/glava-20/statja-129/" TargetMode="External"/><Relationship Id="rId25" Type="http://schemas.openxmlformats.org/officeDocument/2006/relationships/hyperlink" Target="https://legalacts.ru/kodeks/TK-RF/chast-ii/razdel-ii/glava-7/statja-48/" TargetMode="External"/><Relationship Id="rId33" Type="http://schemas.openxmlformats.org/officeDocument/2006/relationships/hyperlink" Target="https://legalacts.ru/kodeks/TK-RF/chast-iii/razdel-vi/glava-21/statja-133.1/" TargetMode="External"/><Relationship Id="rId38" Type="http://schemas.openxmlformats.org/officeDocument/2006/relationships/hyperlink" Target="https://legalacts.ru/doc/Konstitucija-RF/razdel-i/glava-2/statja-37/" TargetMode="External"/><Relationship Id="rId46" Type="http://schemas.openxmlformats.org/officeDocument/2006/relationships/hyperlink" Target="https://legalacts.ru/doc/Konstitucija-RF/" TargetMode="External"/><Relationship Id="rId59" Type="http://schemas.openxmlformats.org/officeDocument/2006/relationships/hyperlink" Target="https://legalacts.ru/kodeks/TK-RF/chast-iii/razdel-vi/glava-21/statja-153/" TargetMode="External"/><Relationship Id="rId67" Type="http://schemas.openxmlformats.org/officeDocument/2006/relationships/hyperlink" Target="https://legalacts.ru/kodeks/TK-RF/chast-iii/razdel-iv/glava-15/statja-99/" TargetMode="External"/><Relationship Id="rId103" Type="http://schemas.openxmlformats.org/officeDocument/2006/relationships/hyperlink" Target="https://legalacts.ru/kodeks/TK-RF/chast-iii/razdel-vi/glava-20/statja-129/" TargetMode="External"/><Relationship Id="rId108" Type="http://schemas.openxmlformats.org/officeDocument/2006/relationships/hyperlink" Target="https://legalacts.ru/kodeks/TK-RF/chast-iii/razdel-vi/glava-21/statja-133.1/" TargetMode="External"/><Relationship Id="rId20" Type="http://schemas.openxmlformats.org/officeDocument/2006/relationships/hyperlink" Target="https://legalacts.ru/kodeks/TK-RF/chast-iii/razdel-vi/glava-21/statja-133.1/" TargetMode="External"/><Relationship Id="rId41" Type="http://schemas.openxmlformats.org/officeDocument/2006/relationships/hyperlink" Target="https://legalacts.ru/kodeks/TK-RF/chast-iii/razdel-vi/glava-21/statja-133/" TargetMode="External"/><Relationship Id="rId54" Type="http://schemas.openxmlformats.org/officeDocument/2006/relationships/hyperlink" Target="https://legalacts.ru/kodeks/TK-RF/chast-iii/razdel-vi/glava-21/statja-152/" TargetMode="External"/><Relationship Id="rId62" Type="http://schemas.openxmlformats.org/officeDocument/2006/relationships/hyperlink" Target="https://legalacts.ru/kodeks/TK-RF/chast-i/razdel-i/glava-1/statja-1/" TargetMode="External"/><Relationship Id="rId70" Type="http://schemas.openxmlformats.org/officeDocument/2006/relationships/hyperlink" Target="https://legalacts.ru/doc/Konstitucija-RF/razdel-i/glava-1/statja-7/" TargetMode="External"/><Relationship Id="rId75" Type="http://schemas.openxmlformats.org/officeDocument/2006/relationships/hyperlink" Target="https://legalacts.ru/kodeks/TK-RF/chast-iii/razdel-vi/glava-21/statja-133.1/" TargetMode="External"/><Relationship Id="rId83" Type="http://schemas.openxmlformats.org/officeDocument/2006/relationships/hyperlink" Target="https://legalacts.ru/kodeks/TK-RF/chast-iii/razdel-vi/glava-21/statja-133/" TargetMode="External"/><Relationship Id="rId88" Type="http://schemas.openxmlformats.org/officeDocument/2006/relationships/hyperlink" Target="https://legalacts.ru/doc/Konstitucija-RF/razdel-i/glava-2/statja-19/" TargetMode="External"/><Relationship Id="rId91" Type="http://schemas.openxmlformats.org/officeDocument/2006/relationships/hyperlink" Target="https://legalacts.ru/kodeks/TK-RF/chast-iii/razdel-vi/glava-21/statja-133/" TargetMode="External"/><Relationship Id="rId96" Type="http://schemas.openxmlformats.org/officeDocument/2006/relationships/hyperlink" Target="https://legalacts.ru/doc/Konstitucija-RF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TK-RF/chast-iii/razdel-vi/glava-20/statja-129/" TargetMode="External"/><Relationship Id="rId15" Type="http://schemas.openxmlformats.org/officeDocument/2006/relationships/hyperlink" Target="https://legalacts.ru/kodeks/TK-RF/chast-iii/razdel-vi/glava-20/statja-129/" TargetMode="External"/><Relationship Id="rId23" Type="http://schemas.openxmlformats.org/officeDocument/2006/relationships/hyperlink" Target="https://legalacts.ru/kodeks/TK-RF/chast-iii/razdel-vi/glava-21/statja-133.1/" TargetMode="External"/><Relationship Id="rId28" Type="http://schemas.openxmlformats.org/officeDocument/2006/relationships/hyperlink" Target="https://legalacts.ru/kodeks/TK-RF/chast-iii/razdel-vi/glava-21/statja-133.1/" TargetMode="External"/><Relationship Id="rId36" Type="http://schemas.openxmlformats.org/officeDocument/2006/relationships/hyperlink" Target="https://legalacts.ru/doc/Konstitucija-RF/razdel-i/glava-2/statja-17/" TargetMode="External"/><Relationship Id="rId49" Type="http://schemas.openxmlformats.org/officeDocument/2006/relationships/hyperlink" Target="https://legalacts.ru/doc/Konstitucija-RF/razdel-i/glava-2/statja-37/" TargetMode="External"/><Relationship Id="rId57" Type="http://schemas.openxmlformats.org/officeDocument/2006/relationships/hyperlink" Target="https://legalacts.ru/kodeks/TK-RF/" TargetMode="External"/><Relationship Id="rId106" Type="http://schemas.openxmlformats.org/officeDocument/2006/relationships/hyperlink" Target="https://legalacts.ru/kodeks/TK-RF/chast-iii/razdel-vi/glava-21/statja-133.1/" TargetMode="External"/><Relationship Id="rId10" Type="http://schemas.openxmlformats.org/officeDocument/2006/relationships/hyperlink" Target="https://legalacts.ru/kodeks/TK-RF/chast-iii/razdel-vi/glava-21/statja-133.1/" TargetMode="External"/><Relationship Id="rId31" Type="http://schemas.openxmlformats.org/officeDocument/2006/relationships/hyperlink" Target="https://legalacts.ru/kodeks/TK-RF/chast-iii/razdel-vi/glava-21/statja-133/" TargetMode="External"/><Relationship Id="rId44" Type="http://schemas.openxmlformats.org/officeDocument/2006/relationships/hyperlink" Target="https://legalacts.ru/kodeks/TK-RF/chast-iii/razdel-vi/glava-21/statja-133.1/" TargetMode="External"/><Relationship Id="rId52" Type="http://schemas.openxmlformats.org/officeDocument/2006/relationships/hyperlink" Target="https://legalacts.ru/kodeks/TK-RF/chast-iii/razdel-vi/glava-21/statja-149/" TargetMode="External"/><Relationship Id="rId60" Type="http://schemas.openxmlformats.org/officeDocument/2006/relationships/hyperlink" Target="https://legalacts.ru/kodeks/TK-RF/chast-iii/razdel-vi/glava-21/statja-153/" TargetMode="External"/><Relationship Id="rId65" Type="http://schemas.openxmlformats.org/officeDocument/2006/relationships/hyperlink" Target="https://legalacts.ru/kodeks/TK-RF/chast-iii/razdel-iv/glava-15/statja-99/" TargetMode="External"/><Relationship Id="rId73" Type="http://schemas.openxmlformats.org/officeDocument/2006/relationships/hyperlink" Target="https://legalacts.ru/kodeks/TK-RF/chast-iii/razdel-vi/glava-21/statja-133/" TargetMode="External"/><Relationship Id="rId78" Type="http://schemas.openxmlformats.org/officeDocument/2006/relationships/hyperlink" Target="https://legalacts.ru/kodeks/TK-RF/chast-iii/razdel-vi/glava-21/statja-133.1/" TargetMode="External"/><Relationship Id="rId81" Type="http://schemas.openxmlformats.org/officeDocument/2006/relationships/hyperlink" Target="https://legalacts.ru/kodeks/TK-RF/" TargetMode="External"/><Relationship Id="rId86" Type="http://schemas.openxmlformats.org/officeDocument/2006/relationships/hyperlink" Target="https://legalacts.ru/kodeks/TK-RF/chast-iii/razdel-vi/glava-21/statja-152/" TargetMode="External"/><Relationship Id="rId94" Type="http://schemas.openxmlformats.org/officeDocument/2006/relationships/hyperlink" Target="https://legalacts.ru/kodeks/TK-RF/chast-iii/razdel-vi/glava-21/statja-133.1/" TargetMode="External"/><Relationship Id="rId99" Type="http://schemas.openxmlformats.org/officeDocument/2006/relationships/hyperlink" Target="https://legalacts.ru/kodeks/TK-RF/chast-iii/razdel-vi/glava-21/statja-133/" TargetMode="External"/><Relationship Id="rId101" Type="http://schemas.openxmlformats.org/officeDocument/2006/relationships/hyperlink" Target="https://legalacts.ru/kodeks/TK-RF/chast-iii/razdel-vi/glava-21/statja-133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kodeks/TK-RF/chast-iii/razdel-vi/glava-21/statja-133.1/" TargetMode="External"/><Relationship Id="rId13" Type="http://schemas.openxmlformats.org/officeDocument/2006/relationships/hyperlink" Target="https://legalacts.ru/kodeks/TK-RF/chast-iii/razdel-vi/glava-20/statja-129/" TargetMode="External"/><Relationship Id="rId18" Type="http://schemas.openxmlformats.org/officeDocument/2006/relationships/hyperlink" Target="https://legalacts.ru/kodeks/TK-RF/chast-iii/razdel-vi/glava-21/statja-133/" TargetMode="External"/><Relationship Id="rId39" Type="http://schemas.openxmlformats.org/officeDocument/2006/relationships/hyperlink" Target="https://legalacts.ru/doc/Konstitucija-RF/razdel-i/glava-2/statja-55/" TargetMode="External"/><Relationship Id="rId109" Type="http://schemas.openxmlformats.org/officeDocument/2006/relationships/hyperlink" Target="https://www.pravo.gov.ru/" TargetMode="External"/><Relationship Id="rId34" Type="http://schemas.openxmlformats.org/officeDocument/2006/relationships/hyperlink" Target="https://legalacts.ru/kodeks/TK-RF/chast-iii/razdel-vi/glava-21/statja-133.1/" TargetMode="External"/><Relationship Id="rId50" Type="http://schemas.openxmlformats.org/officeDocument/2006/relationships/hyperlink" Target="https://legalacts.ru/doc/Konstitucija-RF/" TargetMode="External"/><Relationship Id="rId55" Type="http://schemas.openxmlformats.org/officeDocument/2006/relationships/hyperlink" Target="https://legalacts.ru/kodeks/TK-RF/chast-iii/razdel-vi/glava-21/statja-153/" TargetMode="External"/><Relationship Id="rId76" Type="http://schemas.openxmlformats.org/officeDocument/2006/relationships/hyperlink" Target="https://legalacts.ru/kodeks/TK-RF/chast-iii/razdel-vi/glava-21/statja-133.1/" TargetMode="External"/><Relationship Id="rId97" Type="http://schemas.openxmlformats.org/officeDocument/2006/relationships/hyperlink" Target="https://legalacts.ru/kodeks/TK-RF/chast-iii/razdel-vi/glava-20/statja-129/" TargetMode="External"/><Relationship Id="rId104" Type="http://schemas.openxmlformats.org/officeDocument/2006/relationships/hyperlink" Target="https://legalacts.ru/kodeks/TK-RF/chast-iii/razdel-vi/glava-21/statja-133/" TargetMode="External"/><Relationship Id="rId7" Type="http://schemas.openxmlformats.org/officeDocument/2006/relationships/hyperlink" Target="https://legalacts.ru/kodeks/TK-RF/chast-iii/razdel-vi/glava-21/statja-133/" TargetMode="External"/><Relationship Id="rId71" Type="http://schemas.openxmlformats.org/officeDocument/2006/relationships/hyperlink" Target="https://legalacts.ru/doc/Konstitucija-RF/razdel-i/glava-2/statja-37/" TargetMode="External"/><Relationship Id="rId92" Type="http://schemas.openxmlformats.org/officeDocument/2006/relationships/hyperlink" Target="https://legalacts.ru/kodeks/TK-RF/chast-iii/razdel-vi/glava-21/statja-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9216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nata_bel74@mail.ru</dc:creator>
  <cp:keywords/>
  <dc:description/>
  <cp:lastModifiedBy>nata_bel74@mail.ru</cp:lastModifiedBy>
  <cp:revision>3</cp:revision>
  <dcterms:created xsi:type="dcterms:W3CDTF">2020-02-05T06:48:00Z</dcterms:created>
  <dcterms:modified xsi:type="dcterms:W3CDTF">2020-02-05T07:05:00Z</dcterms:modified>
</cp:coreProperties>
</file>