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8B" w:rsidRPr="00331E8B" w:rsidRDefault="00331E8B" w:rsidP="00331E8B">
      <w:pPr>
        <w:jc w:val="center"/>
        <w:rPr>
          <w:rFonts w:ascii="Times New Roman" w:eastAsiaTheme="minorHAnsi" w:hAnsi="Times New Roman"/>
          <w:b/>
          <w:sz w:val="28"/>
          <w:lang w:eastAsia="en-US"/>
        </w:rPr>
      </w:pPr>
      <w:r w:rsidRPr="00331E8B">
        <w:rPr>
          <w:rFonts w:ascii="Times New Roman" w:eastAsiaTheme="minorHAnsi" w:hAnsi="Times New Roman"/>
          <w:b/>
          <w:sz w:val="28"/>
          <w:lang w:eastAsia="en-US"/>
        </w:rPr>
        <w:t>Открытый отчет о работе Саратовской областной организации Профсоюза работников здравоохранения за 2019 год</w:t>
      </w:r>
    </w:p>
    <w:p w:rsidR="00331E8B" w:rsidRDefault="00331E8B" w:rsidP="00331E8B">
      <w:pPr>
        <w:jc w:val="both"/>
        <w:rPr>
          <w:rFonts w:ascii="Times New Roman" w:eastAsiaTheme="minorHAnsi" w:hAnsi="Times New Roman"/>
          <w:sz w:val="28"/>
          <w:lang w:eastAsia="en-US"/>
        </w:rPr>
      </w:pPr>
    </w:p>
    <w:p w:rsidR="00331E8B" w:rsidRPr="00331E8B" w:rsidRDefault="00331E8B" w:rsidP="00331E8B">
      <w:pPr>
        <w:jc w:val="both"/>
        <w:rPr>
          <w:rFonts w:ascii="Times New Roman" w:eastAsiaTheme="minorHAnsi" w:hAnsi="Times New Roman"/>
          <w:sz w:val="28"/>
          <w:lang w:eastAsia="en-US"/>
        </w:rPr>
      </w:pPr>
      <w:r w:rsidRPr="00331E8B">
        <w:rPr>
          <w:rFonts w:ascii="Times New Roman" w:eastAsiaTheme="minorHAnsi" w:hAnsi="Times New Roman"/>
          <w:sz w:val="28"/>
          <w:lang w:eastAsia="en-US"/>
        </w:rPr>
        <w:tab/>
        <w:t>18 октября 2019 года состоялась ХХХ отчетно-выборная конференция Саратовской областной организации, на которой подробно рассказывалось о деятельности областной организации. Поэтому, позвольте в своем сегодняшнем отчете коротко остановиться на основных итогах работы областного комитета в 2019 году.</w:t>
      </w:r>
    </w:p>
    <w:p w:rsidR="00331E8B" w:rsidRPr="00331E8B" w:rsidRDefault="00331E8B" w:rsidP="00331E8B">
      <w:pPr>
        <w:jc w:val="both"/>
        <w:rPr>
          <w:rFonts w:ascii="Times New Roman" w:eastAsiaTheme="minorHAnsi" w:hAnsi="Times New Roman"/>
          <w:sz w:val="28"/>
          <w:lang w:eastAsia="en-US"/>
        </w:rPr>
      </w:pPr>
      <w:r w:rsidRPr="00331E8B">
        <w:rPr>
          <w:rFonts w:ascii="Times New Roman" w:eastAsiaTheme="minorHAnsi" w:hAnsi="Times New Roman"/>
          <w:sz w:val="28"/>
          <w:lang w:eastAsia="en-US"/>
        </w:rPr>
        <w:tab/>
        <w:t>Главной задачей областной организации была и остается:</w:t>
      </w:r>
    </w:p>
    <w:p w:rsidR="00331E8B" w:rsidRPr="00331E8B" w:rsidRDefault="00331E8B" w:rsidP="00331E8B">
      <w:pPr>
        <w:numPr>
          <w:ilvl w:val="0"/>
          <w:numId w:val="6"/>
        </w:numPr>
        <w:contextualSpacing/>
        <w:jc w:val="both"/>
        <w:rPr>
          <w:rFonts w:ascii="Times New Roman" w:eastAsiaTheme="minorHAnsi" w:hAnsi="Times New Roman"/>
          <w:noProof/>
          <w:sz w:val="28"/>
        </w:rPr>
      </w:pPr>
      <w:r w:rsidRPr="00331E8B">
        <w:rPr>
          <w:rFonts w:ascii="Times New Roman" w:eastAsiaTheme="minorHAnsi" w:hAnsi="Times New Roman"/>
          <w:sz w:val="28"/>
          <w:lang w:eastAsia="en-US"/>
        </w:rPr>
        <w:t>защита трудовых и социально-экономических интересов членов профсоюза через систему социального партнерства с органами законодательной и исполнительной власти, руководителями учреждений и руководством здравоохранения области;</w:t>
      </w:r>
      <w:r w:rsidRPr="00331E8B">
        <w:rPr>
          <w:rFonts w:ascii="Times New Roman" w:eastAsiaTheme="minorHAnsi" w:hAnsi="Times New Roman"/>
          <w:noProof/>
          <w:sz w:val="28"/>
        </w:rPr>
        <w:t xml:space="preserve"> работа по обеспечению здоровых и безопасных условий труда в учреждениях здравоохранения, сохранение жизни и здоровья работников медицинских организаций;</w:t>
      </w:r>
    </w:p>
    <w:p w:rsidR="00331E8B" w:rsidRPr="00331E8B" w:rsidRDefault="00331E8B" w:rsidP="00331E8B">
      <w:pPr>
        <w:numPr>
          <w:ilvl w:val="0"/>
          <w:numId w:val="6"/>
        </w:numPr>
        <w:spacing w:after="0"/>
        <w:contextualSpacing/>
        <w:jc w:val="both"/>
        <w:rPr>
          <w:rFonts w:ascii="Times New Roman" w:eastAsiaTheme="minorHAnsi" w:hAnsi="Times New Roman"/>
          <w:bCs/>
          <w:iCs/>
          <w:sz w:val="28"/>
          <w:lang w:eastAsia="en-US"/>
        </w:rPr>
      </w:pPr>
      <w:r w:rsidRPr="00331E8B">
        <w:rPr>
          <w:rFonts w:ascii="Times New Roman" w:eastAsiaTheme="minorHAnsi" w:hAnsi="Times New Roman" w:cs="Times New Roman"/>
          <w:bCs/>
          <w:iCs/>
          <w:sz w:val="28"/>
          <w:lang w:eastAsia="en-US"/>
        </w:rPr>
        <w:t>реализация молодежной политики  в сфере защиты социально-трудовых прав и интересов работающей и учащейся молодежи; усиление работы с молодёжью, вовлечение её в работу выборных профсоюзных органов всех уровней структуры, включение молодых профсоюзных активистов в кадровый резерв;</w:t>
      </w:r>
    </w:p>
    <w:p w:rsidR="00331E8B" w:rsidRPr="00331E8B" w:rsidRDefault="00331E8B" w:rsidP="00331E8B">
      <w:pPr>
        <w:numPr>
          <w:ilvl w:val="0"/>
          <w:numId w:val="6"/>
        </w:numPr>
        <w:contextualSpacing/>
        <w:jc w:val="both"/>
        <w:rPr>
          <w:rFonts w:ascii="Times New Roman" w:eastAsiaTheme="minorHAnsi" w:hAnsi="Times New Roman"/>
          <w:noProof/>
          <w:sz w:val="28"/>
        </w:rPr>
      </w:pPr>
      <w:r w:rsidRPr="00331E8B">
        <w:rPr>
          <w:rFonts w:ascii="Times New Roman" w:eastAsiaTheme="minorHAnsi" w:hAnsi="Times New Roman"/>
          <w:iCs/>
          <w:sz w:val="28"/>
          <w:lang w:eastAsia="en-US"/>
        </w:rPr>
        <w:t>содействие</w:t>
      </w:r>
      <w:r w:rsidRPr="00331E8B">
        <w:rPr>
          <w:rFonts w:ascii="Times New Roman" w:eastAsiaTheme="minorHAnsi" w:hAnsi="Times New Roman"/>
          <w:i/>
          <w:sz w:val="28"/>
          <w:lang w:eastAsia="en-US"/>
        </w:rPr>
        <w:t xml:space="preserve"> </w:t>
      </w:r>
      <w:r w:rsidRPr="00331E8B">
        <w:rPr>
          <w:rFonts w:ascii="Times New Roman" w:eastAsiaTheme="minorHAnsi" w:hAnsi="Times New Roman"/>
          <w:sz w:val="28"/>
          <w:lang w:eastAsia="en-US"/>
        </w:rPr>
        <w:t xml:space="preserve">здоровому образу жизни и </w:t>
      </w:r>
      <w:r w:rsidRPr="00331E8B">
        <w:rPr>
          <w:rFonts w:ascii="Times New Roman" w:eastAsiaTheme="minorHAnsi" w:hAnsi="Times New Roman"/>
          <w:iCs/>
          <w:sz w:val="28"/>
          <w:lang w:eastAsia="en-US"/>
        </w:rPr>
        <w:t>культурному досугу членов Профсоюза через проведение спортивных мероприятий, спартакиад, конкурсов творческого мастерства.</w:t>
      </w:r>
    </w:p>
    <w:p w:rsidR="00331E8B" w:rsidRDefault="00331E8B" w:rsidP="00331E8B">
      <w:pPr>
        <w:jc w:val="both"/>
        <w:rPr>
          <w:rFonts w:ascii="Times New Roman" w:eastAsiaTheme="minorHAnsi" w:hAnsi="Times New Roman"/>
          <w:sz w:val="28"/>
          <w:lang w:eastAsia="en-US"/>
        </w:rPr>
      </w:pPr>
    </w:p>
    <w:p w:rsidR="00331E8B" w:rsidRPr="00331E8B" w:rsidRDefault="00331E8B" w:rsidP="00331E8B">
      <w:pPr>
        <w:jc w:val="both"/>
        <w:rPr>
          <w:rFonts w:ascii="Times New Roman" w:eastAsiaTheme="minorHAnsi" w:hAnsi="Times New Roman"/>
          <w:sz w:val="28"/>
          <w:lang w:eastAsia="en-US"/>
        </w:rPr>
      </w:pPr>
      <w:r w:rsidRPr="00331E8B">
        <w:rPr>
          <w:rFonts w:ascii="Times New Roman" w:eastAsiaTheme="minorHAnsi" w:hAnsi="Times New Roman"/>
          <w:sz w:val="28"/>
          <w:lang w:eastAsia="en-US"/>
        </w:rPr>
        <w:tab/>
        <w:t xml:space="preserve">Развитие системы социального партнёрства создаёт возможность достижения баланса интересов работников и работодателей на основе сотрудничества, компромисса, ведёт к социальному консенсусу и служит действенным инструментом сочетания </w:t>
      </w:r>
      <w:hyperlink r:id="rId7" w:tooltip="Экономическая эффективность" w:history="1">
        <w:r w:rsidRPr="00331E8B">
          <w:rPr>
            <w:rFonts w:ascii="Times New Roman" w:eastAsiaTheme="minorHAnsi" w:hAnsi="Times New Roman"/>
            <w:sz w:val="28"/>
            <w:lang w:eastAsia="en-US"/>
          </w:rPr>
          <w:t>экономической эффективности</w:t>
        </w:r>
      </w:hyperlink>
      <w:r w:rsidRPr="00331E8B">
        <w:rPr>
          <w:rFonts w:ascii="Times New Roman" w:eastAsiaTheme="minorHAnsi" w:hAnsi="Times New Roman"/>
          <w:sz w:val="28"/>
          <w:lang w:eastAsia="en-US"/>
        </w:rPr>
        <w:t xml:space="preserve"> и социальной справедливости. </w:t>
      </w:r>
      <w:r w:rsidRPr="00331E8B">
        <w:rPr>
          <w:rFonts w:ascii="Times New Roman" w:eastAsiaTheme="minorHAnsi" w:hAnsi="Times New Roman"/>
          <w:sz w:val="28"/>
          <w:lang w:eastAsia="en-US"/>
        </w:rPr>
        <w:tab/>
        <w:t xml:space="preserve">В системе  социального партнерства в 2019 году действовали: Отраслевое Соглашение между Министерством здравоохранения  области и Саратовской областной организацией Профсоюза,  дополнительное Соглашение к Отраслевому Соглашению, заключенное в октябре 2019 года  и </w:t>
      </w:r>
      <w:r w:rsidRPr="00331E8B">
        <w:rPr>
          <w:rFonts w:ascii="Times New Roman" w:eastAsiaTheme="minorHAnsi" w:hAnsi="Times New Roman"/>
          <w:b/>
          <w:sz w:val="28"/>
          <w:lang w:eastAsia="en-US"/>
        </w:rPr>
        <w:t>169 коллективных</w:t>
      </w:r>
      <w:r w:rsidRPr="00331E8B">
        <w:rPr>
          <w:rFonts w:ascii="Times New Roman" w:eastAsiaTheme="minorHAnsi" w:hAnsi="Times New Roman"/>
          <w:sz w:val="28"/>
          <w:lang w:eastAsia="en-US"/>
        </w:rPr>
        <w:t xml:space="preserve"> договоров,  как наиболее эффективная форма социального партнерства, охват которыми составил 98%.</w:t>
      </w:r>
    </w:p>
    <w:p w:rsidR="00331E8B" w:rsidRPr="00331E8B" w:rsidRDefault="00331E8B" w:rsidP="00331E8B">
      <w:pPr>
        <w:jc w:val="both"/>
        <w:rPr>
          <w:rFonts w:ascii="Times New Roman" w:eastAsiaTheme="minorHAnsi" w:hAnsi="Times New Roman"/>
          <w:sz w:val="28"/>
          <w:lang w:eastAsia="en-US"/>
        </w:rPr>
      </w:pPr>
      <w:r w:rsidRPr="00331E8B">
        <w:rPr>
          <w:rFonts w:ascii="Times New Roman" w:eastAsiaTheme="minorHAnsi" w:hAnsi="Times New Roman"/>
          <w:sz w:val="28"/>
          <w:lang w:eastAsia="en-US"/>
        </w:rPr>
        <w:tab/>
        <w:t>В рамках социального партнерства в 2019 году также было заключено:</w:t>
      </w:r>
      <w:r w:rsidRPr="00331E8B">
        <w:rPr>
          <w:rFonts w:ascii="Times New Roman" w:eastAsiaTheme="minorHAnsi" w:hAnsi="Times New Roman"/>
          <w:sz w:val="28"/>
          <w:lang w:eastAsia="en-US"/>
        </w:rPr>
        <w:tab/>
      </w:r>
    </w:p>
    <w:p w:rsidR="00331E8B" w:rsidRPr="00331E8B" w:rsidRDefault="00331E8B" w:rsidP="00331E8B">
      <w:pPr>
        <w:jc w:val="both"/>
        <w:rPr>
          <w:rFonts w:ascii="Times New Roman" w:eastAsiaTheme="minorHAnsi" w:hAnsi="Times New Roman"/>
          <w:sz w:val="28"/>
          <w:lang w:eastAsia="en-US"/>
        </w:rPr>
      </w:pPr>
      <w:r w:rsidRPr="00331E8B">
        <w:rPr>
          <w:rFonts w:ascii="Times New Roman" w:eastAsiaTheme="minorHAnsi" w:hAnsi="Times New Roman"/>
          <w:sz w:val="28"/>
          <w:lang w:eastAsia="en-US"/>
        </w:rPr>
        <w:t xml:space="preserve">Соглашение о сотрудничестве с Саратовским региональным отделением Всероссийского общественного благотворительного фонда "Российский детский </w:t>
      </w:r>
      <w:r w:rsidRPr="00331E8B">
        <w:rPr>
          <w:rFonts w:ascii="Times New Roman" w:eastAsiaTheme="minorHAnsi" w:hAnsi="Times New Roman"/>
          <w:sz w:val="28"/>
          <w:lang w:eastAsia="en-US"/>
        </w:rPr>
        <w:lastRenderedPageBreak/>
        <w:t>фонд";  с Всероссийской общественной организацией ветеранов (пенсионеров) войны, т</w:t>
      </w:r>
      <w:r w:rsidR="00F02050">
        <w:rPr>
          <w:rFonts w:ascii="Times New Roman" w:eastAsiaTheme="minorHAnsi" w:hAnsi="Times New Roman"/>
          <w:sz w:val="28"/>
          <w:lang w:eastAsia="en-US"/>
        </w:rPr>
        <w:t>р</w:t>
      </w:r>
      <w:r w:rsidRPr="00331E8B">
        <w:rPr>
          <w:rFonts w:ascii="Times New Roman" w:eastAsiaTheme="minorHAnsi" w:hAnsi="Times New Roman"/>
          <w:sz w:val="28"/>
          <w:lang w:eastAsia="en-US"/>
        </w:rPr>
        <w:t>уда, Вооруженных сил и правоохранительных органов;  Администрацией муниципального образования "Город Саратов".</w:t>
      </w:r>
    </w:p>
    <w:p w:rsidR="00331E8B" w:rsidRPr="00331E8B" w:rsidRDefault="00331E8B" w:rsidP="00331E8B">
      <w:pPr>
        <w:spacing w:after="0"/>
        <w:ind w:firstLine="709"/>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В 2019 году председатель областной организации входил и продолжает входить в состав правления фонда ОМС, комиссии по разработке территориальной программы обязательного медицинского страхования, представители областной организации включены в состав  рабочих групп при Правительстве области, Министерстве здравоохранения области, межведомственной рабочей группы, созданной распоряжением Губернатора области.</w:t>
      </w:r>
    </w:p>
    <w:p w:rsidR="00331E8B" w:rsidRPr="00331E8B" w:rsidRDefault="00331E8B" w:rsidP="00331E8B">
      <w:pPr>
        <w:spacing w:after="0"/>
        <w:ind w:firstLine="709"/>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В большинстве первичных организаций представители профкома входят в состав административных советов, комиссий, и иных структур по распределению стимулирующих выплат, что также позволяет отстаивать права членов Профсоюза.</w:t>
      </w:r>
    </w:p>
    <w:p w:rsidR="00331E8B" w:rsidRPr="00331E8B" w:rsidRDefault="00331E8B" w:rsidP="00331E8B">
      <w:pPr>
        <w:spacing w:after="0"/>
        <w:ind w:firstLine="709"/>
        <w:jc w:val="both"/>
        <w:rPr>
          <w:rFonts w:ascii="Times New Roman" w:eastAsia="Times New Roman" w:hAnsi="Times New Roman" w:cs="Times New Roman"/>
          <w:sz w:val="28"/>
          <w:szCs w:val="28"/>
          <w:lang w:eastAsia="en-US"/>
        </w:rPr>
      </w:pPr>
    </w:p>
    <w:p w:rsidR="00331E8B" w:rsidRPr="00331E8B" w:rsidRDefault="00331E8B" w:rsidP="00331E8B">
      <w:pPr>
        <w:ind w:firstLine="709"/>
        <w:jc w:val="both"/>
        <w:rPr>
          <w:rFonts w:ascii="Times New Roman" w:eastAsiaTheme="minorHAnsi" w:hAnsi="Times New Roman" w:cs="Times New Roman"/>
          <w:sz w:val="28"/>
          <w:szCs w:val="28"/>
          <w:lang w:eastAsia="en-US"/>
        </w:rPr>
      </w:pPr>
      <w:r w:rsidRPr="00331E8B">
        <w:rPr>
          <w:rFonts w:ascii="Times New Roman" w:eastAsiaTheme="minorHAnsi" w:hAnsi="Times New Roman"/>
          <w:sz w:val="28"/>
          <w:szCs w:val="28"/>
          <w:lang w:eastAsia="en-US"/>
        </w:rPr>
        <w:t xml:space="preserve">По результатам статистического отчета на 1 января 2020 года областная организация объединяет  4 районных организации и 176 первичных организации,  что на 6 первичных организаций меньше чем в предыдущем году (в 2018-182). </w:t>
      </w:r>
      <w:r w:rsidRPr="00331E8B">
        <w:rPr>
          <w:rFonts w:ascii="Times New Roman" w:eastAsiaTheme="minorHAnsi" w:hAnsi="Times New Roman" w:cs="Times New Roman"/>
          <w:sz w:val="28"/>
          <w:szCs w:val="28"/>
          <w:lang w:eastAsia="en-US"/>
        </w:rPr>
        <w:tab/>
        <w:t>В результате продолжающейся оптимизации в системе здравоохранения произошла реорганизация 8 учреждений здравоохранения путем присоединения. Также были  вновь созданы  2 первичные организации: ГУЗ СО "</w:t>
      </w:r>
      <w:proofErr w:type="spellStart"/>
      <w:r w:rsidRPr="00331E8B">
        <w:rPr>
          <w:rFonts w:ascii="Times New Roman" w:eastAsiaTheme="minorHAnsi" w:hAnsi="Times New Roman" w:cs="Times New Roman"/>
          <w:sz w:val="28"/>
          <w:szCs w:val="28"/>
          <w:lang w:eastAsia="en-US"/>
        </w:rPr>
        <w:t>Медико</w:t>
      </w:r>
      <w:proofErr w:type="spellEnd"/>
      <w:r w:rsidRPr="00331E8B">
        <w:rPr>
          <w:rFonts w:ascii="Times New Roman" w:eastAsiaTheme="minorHAnsi" w:hAnsi="Times New Roman" w:cs="Times New Roman"/>
          <w:sz w:val="28"/>
          <w:szCs w:val="28"/>
          <w:lang w:eastAsia="en-US"/>
        </w:rPr>
        <w:t xml:space="preserve">- </w:t>
      </w:r>
      <w:proofErr w:type="spellStart"/>
      <w:r w:rsidRPr="00331E8B">
        <w:rPr>
          <w:rFonts w:ascii="Times New Roman" w:eastAsiaTheme="minorHAnsi" w:hAnsi="Times New Roman" w:cs="Times New Roman"/>
          <w:sz w:val="28"/>
          <w:szCs w:val="28"/>
          <w:lang w:eastAsia="en-US"/>
        </w:rPr>
        <w:t>санитарния</w:t>
      </w:r>
      <w:proofErr w:type="spellEnd"/>
      <w:r w:rsidRPr="00331E8B">
        <w:rPr>
          <w:rFonts w:ascii="Times New Roman" w:eastAsiaTheme="minorHAnsi" w:hAnsi="Times New Roman" w:cs="Times New Roman"/>
          <w:sz w:val="28"/>
          <w:szCs w:val="28"/>
          <w:lang w:eastAsia="en-US"/>
        </w:rPr>
        <w:t xml:space="preserve"> часть городского округа ЗАТО Светлый" и ГУЗ "</w:t>
      </w:r>
      <w:proofErr w:type="spellStart"/>
      <w:r w:rsidRPr="00331E8B">
        <w:rPr>
          <w:rFonts w:ascii="Times New Roman" w:eastAsiaTheme="minorHAnsi" w:hAnsi="Times New Roman"/>
          <w:sz w:val="28"/>
          <w:lang w:eastAsia="en-US"/>
        </w:rPr>
        <w:t>Марксовский</w:t>
      </w:r>
      <w:proofErr w:type="spellEnd"/>
      <w:r w:rsidRPr="00331E8B">
        <w:rPr>
          <w:rFonts w:ascii="Times New Roman" w:eastAsiaTheme="minorHAnsi" w:hAnsi="Times New Roman"/>
          <w:sz w:val="28"/>
          <w:lang w:eastAsia="en-US"/>
        </w:rPr>
        <w:t xml:space="preserve"> Дом ребёнка для детей с заболеваниями  центральной нервной системы и нарушением психики" МЗ СО.</w:t>
      </w:r>
      <w:r w:rsidRPr="00331E8B">
        <w:rPr>
          <w:rFonts w:ascii="Times New Roman" w:eastAsiaTheme="minorHAnsi" w:hAnsi="Times New Roman" w:cs="Times New Roman"/>
          <w:sz w:val="28"/>
          <w:szCs w:val="28"/>
          <w:lang w:eastAsia="en-US"/>
        </w:rPr>
        <w:t xml:space="preserve"> </w:t>
      </w:r>
    </w:p>
    <w:p w:rsidR="00331E8B" w:rsidRPr="00331E8B" w:rsidRDefault="00331E8B" w:rsidP="00331E8B">
      <w:pPr>
        <w:spacing w:after="0"/>
        <w:ind w:firstLine="709"/>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 xml:space="preserve">Общая численность членов Профсоюза на </w:t>
      </w:r>
      <w:r w:rsidRPr="00331E8B">
        <w:rPr>
          <w:rFonts w:ascii="Times New Roman" w:eastAsiaTheme="minorHAnsi" w:hAnsi="Times New Roman" w:cs="Times New Roman"/>
          <w:b/>
          <w:sz w:val="28"/>
          <w:szCs w:val="28"/>
          <w:lang w:eastAsia="en-US"/>
        </w:rPr>
        <w:t xml:space="preserve">1 января текущего года составила  51006 человек,  </w:t>
      </w:r>
      <w:r w:rsidRPr="00331E8B">
        <w:rPr>
          <w:rFonts w:ascii="Times New Roman" w:eastAsiaTheme="minorHAnsi" w:hAnsi="Times New Roman" w:cs="Times New Roman"/>
          <w:sz w:val="28"/>
          <w:szCs w:val="28"/>
          <w:lang w:eastAsia="en-US"/>
        </w:rPr>
        <w:t xml:space="preserve">из них: </w:t>
      </w:r>
    </w:p>
    <w:p w:rsidR="00331E8B" w:rsidRPr="00331E8B" w:rsidRDefault="00331E8B" w:rsidP="00331E8B">
      <w:pPr>
        <w:spacing w:after="0"/>
        <w:ind w:firstLine="709"/>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b/>
          <w:sz w:val="28"/>
          <w:szCs w:val="28"/>
          <w:lang w:eastAsia="en-US"/>
        </w:rPr>
        <w:t xml:space="preserve">72,8% (37 124 человек) </w:t>
      </w:r>
      <w:r w:rsidRPr="00331E8B">
        <w:rPr>
          <w:rFonts w:ascii="Times New Roman" w:eastAsiaTheme="minorHAnsi" w:hAnsi="Times New Roman" w:cs="Times New Roman"/>
          <w:sz w:val="28"/>
          <w:szCs w:val="28"/>
          <w:lang w:eastAsia="en-US"/>
        </w:rPr>
        <w:t xml:space="preserve">– работающие в учреждениях системы здравоохранения и иных организациях, в которых созданы первичные профсоюзные организации; </w:t>
      </w:r>
    </w:p>
    <w:p w:rsidR="00331E8B" w:rsidRPr="00331E8B" w:rsidRDefault="00331E8B" w:rsidP="00331E8B">
      <w:pPr>
        <w:spacing w:after="0"/>
        <w:ind w:firstLine="709"/>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b/>
          <w:sz w:val="28"/>
          <w:szCs w:val="28"/>
          <w:lang w:eastAsia="en-US"/>
        </w:rPr>
        <w:t>26,9%</w:t>
      </w:r>
      <w:r w:rsidRPr="00331E8B">
        <w:rPr>
          <w:rFonts w:ascii="Times New Roman" w:eastAsiaTheme="minorHAnsi" w:hAnsi="Times New Roman" w:cs="Times New Roman"/>
          <w:sz w:val="28"/>
          <w:szCs w:val="28"/>
          <w:lang w:eastAsia="en-US"/>
        </w:rPr>
        <w:t xml:space="preserve"> </w:t>
      </w:r>
      <w:r w:rsidRPr="00331E8B">
        <w:rPr>
          <w:rFonts w:ascii="Times New Roman" w:eastAsiaTheme="minorHAnsi" w:hAnsi="Times New Roman" w:cs="Times New Roman"/>
          <w:b/>
          <w:sz w:val="28"/>
          <w:szCs w:val="28"/>
          <w:lang w:eastAsia="en-US"/>
        </w:rPr>
        <w:t>(13 702 человек)</w:t>
      </w:r>
      <w:r w:rsidRPr="00331E8B">
        <w:rPr>
          <w:rFonts w:ascii="Times New Roman" w:eastAsiaTheme="minorHAnsi" w:hAnsi="Times New Roman" w:cs="Times New Roman"/>
          <w:sz w:val="28"/>
          <w:szCs w:val="28"/>
          <w:lang w:eastAsia="en-US"/>
        </w:rPr>
        <w:t xml:space="preserve"> – учащиеся;  </w:t>
      </w:r>
    </w:p>
    <w:p w:rsidR="00331E8B" w:rsidRPr="00331E8B" w:rsidRDefault="00331E8B" w:rsidP="00331E8B">
      <w:pPr>
        <w:spacing w:after="0"/>
        <w:ind w:firstLine="709"/>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b/>
          <w:sz w:val="28"/>
          <w:szCs w:val="28"/>
          <w:lang w:eastAsia="en-US"/>
        </w:rPr>
        <w:t>0,3%</w:t>
      </w:r>
      <w:r w:rsidRPr="00331E8B">
        <w:rPr>
          <w:rFonts w:ascii="Times New Roman" w:eastAsiaTheme="minorHAnsi" w:hAnsi="Times New Roman" w:cs="Times New Roman"/>
          <w:sz w:val="28"/>
          <w:szCs w:val="28"/>
          <w:lang w:eastAsia="en-US"/>
        </w:rPr>
        <w:t xml:space="preserve">  </w:t>
      </w:r>
      <w:r w:rsidRPr="00331E8B">
        <w:rPr>
          <w:rFonts w:ascii="Times New Roman" w:eastAsiaTheme="minorHAnsi" w:hAnsi="Times New Roman" w:cs="Times New Roman"/>
          <w:b/>
          <w:sz w:val="28"/>
          <w:szCs w:val="28"/>
          <w:lang w:eastAsia="en-US"/>
        </w:rPr>
        <w:t xml:space="preserve">(180 человек) </w:t>
      </w:r>
      <w:r w:rsidRPr="00331E8B">
        <w:rPr>
          <w:rFonts w:ascii="Times New Roman" w:eastAsiaTheme="minorHAnsi" w:hAnsi="Times New Roman" w:cs="Times New Roman"/>
          <w:sz w:val="28"/>
          <w:szCs w:val="28"/>
          <w:lang w:eastAsia="en-US"/>
        </w:rPr>
        <w:t xml:space="preserve">– неработающие пенсионеры.  </w:t>
      </w:r>
    </w:p>
    <w:p w:rsidR="00331E8B" w:rsidRPr="00331E8B" w:rsidRDefault="00331E8B" w:rsidP="00331E8B">
      <w:pPr>
        <w:spacing w:after="0"/>
        <w:ind w:firstLine="426"/>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ab/>
        <w:t xml:space="preserve">Таким образом, уровень профсоюзного членства на 1 января 2020 года составил </w:t>
      </w:r>
      <w:r w:rsidRPr="00331E8B">
        <w:rPr>
          <w:rFonts w:ascii="Times New Roman" w:eastAsiaTheme="minorHAnsi" w:hAnsi="Times New Roman" w:cs="Times New Roman"/>
          <w:b/>
          <w:sz w:val="28"/>
          <w:szCs w:val="28"/>
          <w:lang w:eastAsia="en-US"/>
        </w:rPr>
        <w:t xml:space="preserve">73,2%, </w:t>
      </w:r>
      <w:r w:rsidRPr="00331E8B">
        <w:rPr>
          <w:rFonts w:ascii="Times New Roman" w:eastAsiaTheme="minorHAnsi" w:hAnsi="Times New Roman" w:cs="Times New Roman"/>
          <w:sz w:val="28"/>
          <w:szCs w:val="28"/>
          <w:lang w:eastAsia="en-US"/>
        </w:rPr>
        <w:t xml:space="preserve">что на 0,5% выше  предыдущего года </w:t>
      </w:r>
      <w:r w:rsidRPr="00331E8B">
        <w:rPr>
          <w:rFonts w:ascii="Times New Roman" w:eastAsiaTheme="minorHAnsi" w:hAnsi="Times New Roman" w:cs="Times New Roman"/>
          <w:b/>
          <w:sz w:val="28"/>
          <w:szCs w:val="28"/>
          <w:lang w:eastAsia="en-US"/>
        </w:rPr>
        <w:t xml:space="preserve"> </w:t>
      </w:r>
      <w:r w:rsidRPr="00331E8B">
        <w:rPr>
          <w:rFonts w:ascii="Times New Roman" w:eastAsiaTheme="minorHAnsi" w:hAnsi="Times New Roman" w:cs="Times New Roman"/>
          <w:sz w:val="28"/>
          <w:szCs w:val="28"/>
          <w:lang w:eastAsia="en-US"/>
        </w:rPr>
        <w:t>(в 2019 году 72,7%).   В 143 первичных организациях уровень профсоюзного членства выше или равен 50%, в 2018 году - 133. В 101 первичной организации уровень профсоюзного членства увеличился, в 13 организациях остался на прежнем уровне.</w:t>
      </w:r>
    </w:p>
    <w:p w:rsidR="00331E8B" w:rsidRPr="00331E8B" w:rsidRDefault="00331E8B" w:rsidP="00331E8B">
      <w:pPr>
        <w:spacing w:after="0"/>
        <w:ind w:firstLine="426"/>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ab/>
        <w:t>Это значит, что в результате проводимой работы удалось не только прекратить тенденцию к сокращению охвата профсоюзным членством, но и добиться его увеличения. Об этом же свидетельствует и увеличение общего количества впервые принятых в профсоюз, как среди работающих, так и среди студентов на 7% и 12% соответственно. Количество вышедших из профсоюза по собственному желанию снизилось на 30%.</w:t>
      </w:r>
    </w:p>
    <w:p w:rsidR="00331E8B" w:rsidRDefault="00331E8B" w:rsidP="00331E8B">
      <w:pPr>
        <w:spacing w:after="0"/>
        <w:jc w:val="both"/>
        <w:rPr>
          <w:rFonts w:ascii="Times New Roman" w:eastAsiaTheme="minorHAnsi" w:hAnsi="Times New Roman"/>
          <w:sz w:val="28"/>
          <w:szCs w:val="28"/>
          <w:lang w:eastAsia="en-US"/>
        </w:rPr>
      </w:pPr>
    </w:p>
    <w:p w:rsidR="00331E8B" w:rsidRPr="00331E8B" w:rsidRDefault="00331E8B" w:rsidP="00331E8B">
      <w:pPr>
        <w:spacing w:after="0"/>
        <w:jc w:val="both"/>
        <w:rPr>
          <w:rFonts w:ascii="Times New Roman" w:eastAsia="Times New Roman" w:hAnsi="Times New Roman" w:cs="Times New Roman"/>
          <w:sz w:val="28"/>
          <w:szCs w:val="28"/>
        </w:rPr>
      </w:pPr>
      <w:r w:rsidRPr="00331E8B">
        <w:rPr>
          <w:rFonts w:ascii="Times New Roman" w:eastAsiaTheme="minorHAnsi" w:hAnsi="Times New Roman"/>
          <w:sz w:val="28"/>
          <w:szCs w:val="28"/>
          <w:lang w:eastAsia="en-US"/>
        </w:rPr>
        <w:tab/>
        <w:t xml:space="preserve">В рамках организационно-уставной деятельности областной организации в отчетном периоде были  проведены:  </w:t>
      </w:r>
      <w:r w:rsidRPr="00331E8B">
        <w:rPr>
          <w:rFonts w:ascii="Times New Roman" w:eastAsiaTheme="minorHAnsi" w:hAnsi="Times New Roman"/>
          <w:b/>
          <w:sz w:val="28"/>
          <w:szCs w:val="28"/>
          <w:lang w:val="en-US" w:eastAsia="en-US"/>
        </w:rPr>
        <w:t>XXX</w:t>
      </w:r>
      <w:r w:rsidRPr="00331E8B">
        <w:rPr>
          <w:rFonts w:ascii="Times New Roman" w:eastAsiaTheme="minorHAnsi" w:hAnsi="Times New Roman"/>
          <w:b/>
          <w:sz w:val="28"/>
          <w:szCs w:val="28"/>
          <w:lang w:eastAsia="en-US"/>
        </w:rPr>
        <w:t xml:space="preserve"> областная отчетно-выборная конференция</w:t>
      </w:r>
      <w:r w:rsidRPr="00331E8B">
        <w:rPr>
          <w:rFonts w:ascii="Times New Roman" w:eastAsiaTheme="minorHAnsi" w:hAnsi="Times New Roman"/>
          <w:sz w:val="28"/>
          <w:szCs w:val="28"/>
          <w:lang w:eastAsia="en-US"/>
        </w:rPr>
        <w:t xml:space="preserve">; </w:t>
      </w:r>
      <w:r w:rsidRPr="00331E8B">
        <w:rPr>
          <w:rFonts w:ascii="Times New Roman" w:eastAsiaTheme="minorHAnsi" w:hAnsi="Times New Roman"/>
          <w:b/>
          <w:sz w:val="28"/>
          <w:szCs w:val="28"/>
          <w:lang w:eastAsia="en-US"/>
        </w:rPr>
        <w:t>3  Пленума комитета</w:t>
      </w:r>
      <w:r w:rsidRPr="00331E8B">
        <w:rPr>
          <w:rFonts w:ascii="Times New Roman" w:eastAsiaTheme="minorHAnsi" w:hAnsi="Times New Roman"/>
          <w:sz w:val="28"/>
          <w:szCs w:val="28"/>
          <w:lang w:eastAsia="en-US"/>
        </w:rPr>
        <w:t xml:space="preserve"> областной организации; </w:t>
      </w:r>
      <w:r w:rsidRPr="00331E8B">
        <w:rPr>
          <w:rFonts w:ascii="Times New Roman" w:eastAsiaTheme="minorHAnsi" w:hAnsi="Times New Roman"/>
          <w:b/>
          <w:sz w:val="28"/>
          <w:szCs w:val="28"/>
          <w:lang w:eastAsia="en-US"/>
        </w:rPr>
        <w:t xml:space="preserve">6 заседаний </w:t>
      </w:r>
      <w:r w:rsidRPr="00331E8B">
        <w:rPr>
          <w:rFonts w:ascii="Times New Roman" w:eastAsiaTheme="minorHAnsi" w:hAnsi="Times New Roman" w:cs="Times New Roman"/>
          <w:b/>
          <w:sz w:val="28"/>
          <w:szCs w:val="28"/>
          <w:lang w:eastAsia="en-US"/>
        </w:rPr>
        <w:t>Президиума комитета</w:t>
      </w:r>
      <w:r w:rsidRPr="00331E8B">
        <w:rPr>
          <w:rFonts w:ascii="Times New Roman" w:eastAsiaTheme="minorHAnsi" w:hAnsi="Times New Roman" w:cs="Times New Roman"/>
          <w:sz w:val="28"/>
          <w:szCs w:val="28"/>
          <w:lang w:eastAsia="en-US"/>
        </w:rPr>
        <w:t xml:space="preserve">, </w:t>
      </w:r>
      <w:r w:rsidRPr="00331E8B">
        <w:rPr>
          <w:rFonts w:ascii="Times New Roman" w:eastAsia="Times New Roman" w:hAnsi="Times New Roman" w:cs="Times New Roman"/>
          <w:sz w:val="28"/>
          <w:szCs w:val="28"/>
        </w:rPr>
        <w:t>на которых рассматривались не только актуальные вопросы регулирования трудовых и социально-экономических отношений работников и работодателей, но и вопросы, связанные с подготовкой и проведением отчетно-выборной кампании.</w:t>
      </w:r>
    </w:p>
    <w:p w:rsidR="00331E8B" w:rsidRPr="00331E8B" w:rsidRDefault="00331E8B" w:rsidP="00331E8B">
      <w:pPr>
        <w:spacing w:after="0"/>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ab/>
        <w:t xml:space="preserve">Специалистами аппарата областной организации были проведены обучающие семинары для председателей, казначеев, членов контрольно-ревизионной комиссии по вопросам трудового и пенсионного законодательства, соблюдения прав работников в области охраны труда, отчетно-выборной кампании, оздоровления членов Профсоюза и многим другим. </w:t>
      </w:r>
    </w:p>
    <w:p w:rsidR="00331E8B" w:rsidRPr="00331E8B" w:rsidRDefault="00331E8B" w:rsidP="00331E8B">
      <w:pPr>
        <w:spacing w:after="0"/>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ab/>
        <w:t>Молодежным советом областной организации организован и проведен семинар для студенческого профактива высших и средних учебных заведений в формате молодежного форума.</w:t>
      </w:r>
    </w:p>
    <w:p w:rsidR="00331E8B" w:rsidRPr="00331E8B" w:rsidRDefault="00331E8B" w:rsidP="00331E8B">
      <w:pPr>
        <w:spacing w:after="0"/>
        <w:ind w:firstLine="709"/>
        <w:jc w:val="center"/>
        <w:rPr>
          <w:rFonts w:ascii="Times New Roman" w:eastAsiaTheme="minorHAnsi" w:hAnsi="Times New Roman" w:cs="Times New Roman"/>
          <w:b/>
          <w:sz w:val="28"/>
          <w:szCs w:val="28"/>
          <w:u w:val="single"/>
          <w:lang w:eastAsia="en-US"/>
        </w:rPr>
      </w:pPr>
    </w:p>
    <w:p w:rsidR="00331E8B" w:rsidRPr="00331E8B" w:rsidRDefault="00331E8B" w:rsidP="00331E8B">
      <w:pPr>
        <w:jc w:val="both"/>
        <w:rPr>
          <w:rFonts w:ascii="Times New Roman" w:eastAsiaTheme="minorHAnsi" w:hAnsi="Times New Roman" w:cs="Times New Roman"/>
          <w:sz w:val="28"/>
          <w:szCs w:val="28"/>
          <w:lang w:eastAsia="en-US"/>
        </w:rPr>
      </w:pPr>
      <w:r w:rsidRPr="00331E8B">
        <w:rPr>
          <w:rFonts w:ascii="Times New Roman" w:eastAsiaTheme="minorHAnsi" w:hAnsi="Times New Roman"/>
          <w:sz w:val="28"/>
          <w:szCs w:val="28"/>
          <w:lang w:eastAsia="en-US"/>
        </w:rPr>
        <w:tab/>
      </w:r>
      <w:r w:rsidRPr="00331E8B">
        <w:rPr>
          <w:rFonts w:ascii="Times New Roman" w:eastAsiaTheme="minorHAnsi" w:hAnsi="Times New Roman" w:cs="Times New Roman"/>
          <w:sz w:val="28"/>
          <w:szCs w:val="28"/>
          <w:lang w:eastAsia="en-US"/>
        </w:rPr>
        <w:t xml:space="preserve"> </w:t>
      </w:r>
      <w:r w:rsidRPr="00331E8B">
        <w:rPr>
          <w:rFonts w:ascii="Times New Roman" w:eastAsiaTheme="minorHAnsi" w:hAnsi="Times New Roman"/>
          <w:sz w:val="28"/>
          <w:lang w:eastAsia="en-US"/>
        </w:rPr>
        <w:t>Весь отчетный период работа областной организации была неотрывно связана с реализацией задач, стоящих перед здравоохранением. Так, для устранения  кадрового дефицита медицинских работников на селе областная организация разработала и в 2019 году продолжила программу по привлечению специалистов со средним медицинским образованием для работы в сельской местности. В результате - 20 молодых специалистов трудоустроились в лечебные учреждения в 2019 году,  14 студентов планируют трудоустроиться заведующими фельдшерско-акушерскими пунктами в 2020 году.</w:t>
      </w:r>
      <w:r w:rsidRPr="00331E8B">
        <w:rPr>
          <w:rFonts w:ascii="Times New Roman" w:eastAsiaTheme="minorHAnsi" w:hAnsi="Times New Roman" w:cs="Times New Roman"/>
          <w:sz w:val="28"/>
          <w:szCs w:val="28"/>
          <w:lang w:eastAsia="en-US"/>
        </w:rPr>
        <w:t xml:space="preserve"> Данный проект  нашел поддержку не только в лице губернатора СО и Министерства здравоохранения, но </w:t>
      </w:r>
      <w:r w:rsidRPr="00331E8B">
        <w:rPr>
          <w:rFonts w:ascii="Times New Roman" w:eastAsia="Times New Roman" w:hAnsi="Times New Roman"/>
          <w:bCs/>
          <w:sz w:val="28"/>
          <w:szCs w:val="28"/>
        </w:rPr>
        <w:t xml:space="preserve">и получил высшую награду   ежегодной профессиональной профсоюзной премии "Профсоюзный Авангард”  учрежденной газетой “Солидарность”. </w:t>
      </w:r>
      <w:r w:rsidRPr="00331E8B">
        <w:rPr>
          <w:rFonts w:ascii="Times New Roman" w:eastAsia="Times New Roman" w:hAnsi="Times New Roman"/>
          <w:bCs/>
          <w:sz w:val="28"/>
          <w:szCs w:val="28"/>
        </w:rPr>
        <w:br/>
      </w:r>
      <w:r w:rsidRPr="00331E8B">
        <w:rPr>
          <w:rFonts w:ascii="Times New Roman" w:eastAsiaTheme="minorHAnsi" w:hAnsi="Times New Roman" w:cs="Times New Roman"/>
          <w:sz w:val="28"/>
          <w:szCs w:val="28"/>
          <w:lang w:eastAsia="en-US"/>
        </w:rPr>
        <w:tab/>
        <w:t xml:space="preserve">14 студентов высших и средних медицинских учебных заведений, активно участвующих в профсоюзной жизни  получают именную стипендию областного комитета, один  студент - стипендию ЦК Профсоюза. </w:t>
      </w:r>
    </w:p>
    <w:p w:rsidR="00331E8B" w:rsidRPr="00331E8B" w:rsidRDefault="00331E8B" w:rsidP="00331E8B">
      <w:pPr>
        <w:spacing w:after="0"/>
        <w:ind w:firstLine="708"/>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По результатам работы областной организации Профсоюза за 2019 год можно выделить ряд направлений и вопросов, которые решались в приоритетном порядке.</w:t>
      </w:r>
    </w:p>
    <w:p w:rsidR="00331E8B" w:rsidRPr="00331E8B" w:rsidRDefault="00331E8B" w:rsidP="00331E8B">
      <w:pPr>
        <w:spacing w:after="0"/>
        <w:ind w:firstLine="708"/>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В первую очередь, к ним относится выполнение требований действующего законодательства при проведении на рабочих местах специальной оценки условий труда, задачи, связанные с выполнением мероприятий по охране труда, предусмотренных коллективными договорами и соглашениями, проведением мониторингов о предоставлении работникам компенсационных мер,  профилактика производственного травматизма и профессиональной заболеваемости.</w:t>
      </w:r>
    </w:p>
    <w:p w:rsidR="00331E8B" w:rsidRPr="00331E8B" w:rsidRDefault="00331E8B" w:rsidP="00331E8B">
      <w:pPr>
        <w:spacing w:after="0"/>
        <w:ind w:firstLine="708"/>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lastRenderedPageBreak/>
        <w:t xml:space="preserve">Профсоюзный контроль за состоянием охраны труда осуществляли: </w:t>
      </w:r>
    </w:p>
    <w:p w:rsidR="00331E8B" w:rsidRPr="00331E8B" w:rsidRDefault="00331E8B" w:rsidP="00331E8B">
      <w:pPr>
        <w:spacing w:after="0"/>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- 1 технический инспектор труда ЦК Профсоюза;</w:t>
      </w:r>
    </w:p>
    <w:p w:rsidR="00331E8B" w:rsidRPr="00331E8B" w:rsidRDefault="00331E8B" w:rsidP="00331E8B">
      <w:pPr>
        <w:spacing w:after="0"/>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- 617 уполномоченных лиц по охране труда;</w:t>
      </w:r>
    </w:p>
    <w:p w:rsidR="00331E8B" w:rsidRPr="00331E8B" w:rsidRDefault="00331E8B" w:rsidP="00331E8B">
      <w:pPr>
        <w:spacing w:after="0"/>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 xml:space="preserve">- </w:t>
      </w:r>
      <w:r w:rsidRPr="00331E8B">
        <w:rPr>
          <w:rFonts w:ascii="Times New Roman" w:eastAsiaTheme="minorHAnsi" w:hAnsi="Times New Roman"/>
          <w:sz w:val="28"/>
          <w:szCs w:val="28"/>
          <w:lang w:eastAsia="en-US"/>
        </w:rPr>
        <w:t>175 специалистов по охране труда</w:t>
      </w:r>
      <w:r w:rsidRPr="00331E8B">
        <w:rPr>
          <w:rFonts w:ascii="Times New Roman" w:eastAsia="Times New Roman" w:hAnsi="Times New Roman" w:cs="Times New Roman"/>
          <w:sz w:val="28"/>
          <w:szCs w:val="28"/>
          <w:lang w:eastAsia="en-US"/>
        </w:rPr>
        <w:t>;</w:t>
      </w:r>
    </w:p>
    <w:p w:rsidR="00331E8B" w:rsidRPr="00331E8B" w:rsidRDefault="00331E8B" w:rsidP="00331E8B">
      <w:pPr>
        <w:spacing w:after="0"/>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- 160 комиссий по охране труда.</w:t>
      </w:r>
    </w:p>
    <w:p w:rsidR="00331E8B" w:rsidRPr="00331E8B" w:rsidRDefault="00331E8B" w:rsidP="00331E8B">
      <w:pPr>
        <w:spacing w:after="0" w:line="240" w:lineRule="auto"/>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 xml:space="preserve">          Службы охраны труда созданы во всех учреждениях здравоохранения, в 82 - оборудованы кабинеты по охране труда, в остальных - имеются уголки по охране труда.</w:t>
      </w:r>
    </w:p>
    <w:p w:rsidR="00331E8B" w:rsidRPr="00331E8B" w:rsidRDefault="00331E8B" w:rsidP="00331E8B">
      <w:pPr>
        <w:spacing w:after="0"/>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ab/>
        <w:t>За отчетный период СОУТ проведена в 28 учреждениях, в том числе внеплановая – в 3-х учреждениях.</w:t>
      </w:r>
    </w:p>
    <w:p w:rsidR="00331E8B" w:rsidRPr="00331E8B" w:rsidRDefault="00331E8B" w:rsidP="00331E8B">
      <w:pPr>
        <w:spacing w:after="0"/>
        <w:jc w:val="both"/>
        <w:rPr>
          <w:rFonts w:ascii="Times New Roman" w:eastAsiaTheme="minorHAnsi" w:hAnsi="Times New Roman"/>
          <w:sz w:val="28"/>
          <w:szCs w:val="28"/>
          <w:lang w:eastAsia="en-US"/>
        </w:rPr>
      </w:pPr>
      <w:r w:rsidRPr="00331E8B">
        <w:rPr>
          <w:rFonts w:ascii="Times New Roman" w:eastAsiaTheme="minorHAnsi" w:hAnsi="Times New Roman"/>
          <w:sz w:val="28"/>
          <w:szCs w:val="28"/>
          <w:lang w:eastAsia="en-US"/>
        </w:rPr>
        <w:tab/>
        <w:t>Достигнутые результаты по установлению классов вредности работникам здравоохранения свидетельствуют не об ухудшении условий труда на рабочих местах медработников, а об объективной оценке наличия вредного производственного фактора (биологического), который является неустранимым в силу специфики работы учреждений здравоохранения.</w:t>
      </w:r>
    </w:p>
    <w:p w:rsidR="00331E8B" w:rsidRPr="00331E8B" w:rsidRDefault="00331E8B" w:rsidP="00331E8B">
      <w:pPr>
        <w:spacing w:after="0"/>
        <w:ind w:firstLine="644"/>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 xml:space="preserve">Еще одним из основных направлений деятельности Профсоюза является работа по профилактике и снижению производственного травматизма. </w:t>
      </w:r>
    </w:p>
    <w:p w:rsidR="00331E8B" w:rsidRPr="00331E8B" w:rsidRDefault="00331E8B" w:rsidP="00331E8B">
      <w:pPr>
        <w:spacing w:after="0"/>
        <w:ind w:firstLine="644"/>
        <w:jc w:val="both"/>
        <w:rPr>
          <w:rFonts w:ascii="Times New Roman" w:eastAsia="Times New Roman" w:hAnsi="Times New Roman" w:cs="Times New Roman"/>
          <w:b/>
          <w:color w:val="C00000"/>
          <w:sz w:val="28"/>
          <w:szCs w:val="28"/>
        </w:rPr>
      </w:pPr>
      <w:r w:rsidRPr="00331E8B">
        <w:rPr>
          <w:rFonts w:ascii="Times New Roman" w:eastAsia="Times New Roman" w:hAnsi="Times New Roman" w:cs="Times New Roman"/>
          <w:sz w:val="28"/>
          <w:szCs w:val="28"/>
        </w:rPr>
        <w:t>Результатом совместной работы Профсоюза и специалистов по охране труда учреждений здравоохранения за отчетный период явилось снижение уровня производственного травматизма на 45% по сравнению с предыдущим годом: в 2019 году количество производственных травм составило 23 случая, в 2018 году – 42 случая.</w:t>
      </w:r>
    </w:p>
    <w:p w:rsidR="00331E8B" w:rsidRPr="00331E8B" w:rsidRDefault="00331E8B" w:rsidP="00331E8B">
      <w:pPr>
        <w:spacing w:after="0"/>
        <w:ind w:firstLine="708"/>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Всего техническим инспектором труда за отчетный период проведено 108 проверок учреждений по различным вопросам трудового законодательства, в ходе которых выявлено 426 нарушений законодательства в области условий и охраны труда, 5 независимых экспертиз материалов по специальной оценке условий труда, в результате которых выявлены факты нарушения трудового законодательства при проведении СОУТ и выданы представления в адрес руководителя учреждения и председателя первичной профсоюзной организации о невозможности применения результатов СОУТ и проведении внеплановой СОУТ.</w:t>
      </w:r>
    </w:p>
    <w:p w:rsidR="00331E8B" w:rsidRPr="00331E8B" w:rsidRDefault="00331E8B" w:rsidP="00331E8B">
      <w:pPr>
        <w:spacing w:after="0"/>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ab/>
        <w:t>Работа с обращениями граждан является одним из приоритетных направлений деятельности технического инспектора труда и направлена на объективное, всестороннее и своевременное их рассмотрение.  За отчетный период зарегистрировано 186 устных  обращений. Их особенность – практически незамедлительный и исчерпывающий ответ.</w:t>
      </w:r>
    </w:p>
    <w:p w:rsidR="00331E8B" w:rsidRPr="00331E8B" w:rsidRDefault="00331E8B" w:rsidP="00331E8B">
      <w:pPr>
        <w:spacing w:after="0"/>
        <w:ind w:firstLine="567"/>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Для повышения правовой грамотности работников в вопросах трудового законодательств на официальном сайте Саратовской областной организации Профсоюза работает электронная юридическая консультация в следующих рубриках:</w:t>
      </w:r>
    </w:p>
    <w:p w:rsidR="00331E8B" w:rsidRPr="00331E8B" w:rsidRDefault="00331E8B" w:rsidP="00331E8B">
      <w:pPr>
        <w:spacing w:after="0"/>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 вопросы-ответы;</w:t>
      </w:r>
    </w:p>
    <w:p w:rsidR="00331E8B" w:rsidRPr="00331E8B" w:rsidRDefault="00331E8B" w:rsidP="00331E8B">
      <w:pPr>
        <w:spacing w:after="0"/>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 новое в законодательстве;</w:t>
      </w:r>
    </w:p>
    <w:p w:rsidR="00331E8B" w:rsidRPr="00331E8B" w:rsidRDefault="00331E8B" w:rsidP="00331E8B">
      <w:pPr>
        <w:spacing w:after="0"/>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lastRenderedPageBreak/>
        <w:t>- повышаем правовую грамотность.</w:t>
      </w:r>
    </w:p>
    <w:p w:rsidR="00331E8B" w:rsidRPr="00331E8B" w:rsidRDefault="00331E8B" w:rsidP="00331E8B">
      <w:pPr>
        <w:spacing w:after="0"/>
        <w:ind w:firstLine="708"/>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Результатом создания такой формы предоставления правовой помощи стало снижение письменных обращений на 35%, но, главное, более оперативное рассмотрение проблемных ситуаций.</w:t>
      </w:r>
    </w:p>
    <w:p w:rsidR="00331E8B" w:rsidRPr="00331E8B" w:rsidRDefault="00331E8B" w:rsidP="00331E8B">
      <w:pPr>
        <w:spacing w:after="0"/>
        <w:ind w:firstLine="708"/>
        <w:jc w:val="center"/>
        <w:rPr>
          <w:rFonts w:ascii="Times New Roman" w:eastAsia="Times New Roman" w:hAnsi="Times New Roman" w:cs="Times New Roman"/>
          <w:b/>
          <w:sz w:val="28"/>
          <w:szCs w:val="28"/>
        </w:rPr>
      </w:pPr>
    </w:p>
    <w:p w:rsidR="00331E8B" w:rsidRPr="00331E8B" w:rsidRDefault="00331E8B" w:rsidP="00331E8B">
      <w:pPr>
        <w:spacing w:after="0"/>
        <w:ind w:firstLine="708"/>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Правовая работа областной организации за отчетный период осуществлялась в соответствии с целями и задачами, определенными Уставом профсоюза работников здравоохранения РФ по следующим направлениям:</w:t>
      </w:r>
    </w:p>
    <w:p w:rsidR="00331E8B" w:rsidRPr="00331E8B" w:rsidRDefault="00331E8B" w:rsidP="00331E8B">
      <w:pPr>
        <w:numPr>
          <w:ilvl w:val="0"/>
          <w:numId w:val="7"/>
        </w:numPr>
        <w:spacing w:after="0"/>
        <w:contextualSpacing/>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участие в проверках соблюдения трудового законодательства работодателями и принятие мер по устранению работодателями выявленных нарушений трудовых прав работников здравоохранения;</w:t>
      </w:r>
    </w:p>
    <w:p w:rsidR="00331E8B" w:rsidRPr="00331E8B" w:rsidRDefault="00331E8B" w:rsidP="00331E8B">
      <w:pPr>
        <w:numPr>
          <w:ilvl w:val="0"/>
          <w:numId w:val="7"/>
        </w:numPr>
        <w:spacing w:after="0"/>
        <w:contextualSpacing/>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взаимодействие с государственными органами надзора и контроля за соблюдением трудового законодательства;</w:t>
      </w:r>
    </w:p>
    <w:p w:rsidR="00331E8B" w:rsidRPr="00331E8B" w:rsidRDefault="00331E8B" w:rsidP="00331E8B">
      <w:pPr>
        <w:numPr>
          <w:ilvl w:val="0"/>
          <w:numId w:val="7"/>
        </w:numPr>
        <w:spacing w:after="0"/>
        <w:contextualSpacing/>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досудебная и судебная защита прав и интересов работников здравоохранения;</w:t>
      </w:r>
    </w:p>
    <w:p w:rsidR="00331E8B" w:rsidRPr="00331E8B" w:rsidRDefault="00331E8B" w:rsidP="00331E8B">
      <w:pPr>
        <w:numPr>
          <w:ilvl w:val="0"/>
          <w:numId w:val="7"/>
        </w:numPr>
        <w:spacing w:after="0"/>
        <w:contextualSpacing/>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оказание консультативно-правовой помощи членам Профсоюза;</w:t>
      </w:r>
    </w:p>
    <w:p w:rsidR="00331E8B" w:rsidRPr="00331E8B" w:rsidRDefault="00331E8B" w:rsidP="00331E8B">
      <w:pPr>
        <w:numPr>
          <w:ilvl w:val="0"/>
          <w:numId w:val="7"/>
        </w:numPr>
        <w:spacing w:after="0"/>
        <w:contextualSpacing/>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разъяснительная работа о трудовых правах и гарантиях членов профсоюза;</w:t>
      </w:r>
    </w:p>
    <w:p w:rsidR="00331E8B" w:rsidRPr="00331E8B" w:rsidRDefault="00331E8B" w:rsidP="00331E8B">
      <w:pPr>
        <w:numPr>
          <w:ilvl w:val="0"/>
          <w:numId w:val="7"/>
        </w:numPr>
        <w:spacing w:after="0"/>
        <w:contextualSpacing/>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 xml:space="preserve">участие в правовом обучении профактива. </w:t>
      </w:r>
    </w:p>
    <w:p w:rsidR="00331E8B" w:rsidRPr="00331E8B" w:rsidRDefault="00331E8B" w:rsidP="00331E8B">
      <w:pPr>
        <w:keepNext/>
        <w:keepLines/>
        <w:shd w:val="clear" w:color="auto" w:fill="FFFFFF"/>
        <w:spacing w:after="0"/>
        <w:ind w:firstLine="708"/>
        <w:jc w:val="both"/>
        <w:outlineLvl w:val="1"/>
        <w:rPr>
          <w:rFonts w:ascii="Times New Roman" w:eastAsia="Times New Roman" w:hAnsi="Times New Roman" w:cs="Times New Roman"/>
          <w:bCs/>
          <w:sz w:val="28"/>
          <w:szCs w:val="28"/>
        </w:rPr>
      </w:pPr>
      <w:r w:rsidRPr="00331E8B">
        <w:rPr>
          <w:rFonts w:ascii="Times New Roman" w:eastAsia="Times New Roman" w:hAnsi="Times New Roman" w:cs="Times New Roman"/>
          <w:bCs/>
          <w:sz w:val="28"/>
          <w:szCs w:val="28"/>
        </w:rPr>
        <w:t>В тесном контакте с общественной палатой, Министерством здравоохранения Саратовской области решаются социальные задачи области. Так решен вопрос по внесению изменений в Постановление Правительства области в части расширения списка должностей молодых специалистов, имеющих право на выплаты в течение трех лет 100 тысяч  подъемных рублей.</w:t>
      </w:r>
    </w:p>
    <w:p w:rsidR="00331E8B" w:rsidRPr="00331E8B" w:rsidRDefault="00331E8B" w:rsidP="00331E8B">
      <w:pPr>
        <w:spacing w:after="0"/>
        <w:ind w:firstLine="424"/>
        <w:jc w:val="both"/>
        <w:rPr>
          <w:rFonts w:ascii="Times New Roman" w:eastAsiaTheme="minorHAnsi" w:hAnsi="Times New Roman" w:cs="Times New Roman"/>
          <w:sz w:val="28"/>
          <w:szCs w:val="28"/>
          <w:lang w:eastAsia="en-US"/>
        </w:rPr>
      </w:pPr>
      <w:r w:rsidRPr="00331E8B">
        <w:rPr>
          <w:rFonts w:ascii="Times New Roman" w:eastAsia="Times New Roman" w:hAnsi="Times New Roman" w:cs="Times New Roman"/>
          <w:sz w:val="28"/>
          <w:szCs w:val="28"/>
          <w:lang w:eastAsia="en-US"/>
        </w:rPr>
        <w:tab/>
      </w:r>
      <w:r w:rsidRPr="00331E8B">
        <w:rPr>
          <w:rFonts w:ascii="Times New Roman" w:eastAsiaTheme="minorHAnsi" w:hAnsi="Times New Roman" w:cs="Times New Roman"/>
          <w:sz w:val="28"/>
          <w:szCs w:val="28"/>
          <w:lang w:eastAsia="en-US"/>
        </w:rPr>
        <w:t xml:space="preserve">За отчетный период было направлено 3 представления работодателям, в связи с нарушениями им трудового законодательства. И с выездом на место рассмотрено 5 жалоб.  Согласно полученным ответам о выполнении требований правового инспектора нарушения устранены. </w:t>
      </w:r>
    </w:p>
    <w:p w:rsidR="00331E8B" w:rsidRPr="00331E8B" w:rsidRDefault="00331E8B" w:rsidP="00331E8B">
      <w:pPr>
        <w:ind w:firstLine="567"/>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За отчетный период было зафиксировано</w:t>
      </w:r>
      <w:r w:rsidRPr="00331E8B">
        <w:rPr>
          <w:rFonts w:ascii="Times New Roman" w:eastAsiaTheme="minorHAnsi" w:hAnsi="Times New Roman" w:cs="Times New Roman"/>
          <w:b/>
          <w:sz w:val="28"/>
          <w:szCs w:val="28"/>
          <w:lang w:eastAsia="en-US"/>
        </w:rPr>
        <w:t xml:space="preserve"> </w:t>
      </w:r>
      <w:r w:rsidRPr="00331E8B">
        <w:rPr>
          <w:rFonts w:ascii="Times New Roman" w:eastAsiaTheme="minorHAnsi" w:hAnsi="Times New Roman" w:cs="Times New Roman"/>
          <w:sz w:val="28"/>
          <w:szCs w:val="28"/>
          <w:lang w:eastAsia="en-US"/>
        </w:rPr>
        <w:t xml:space="preserve">2463  устных и  письменных  обращений членов профсоюза по различным вопросам трудового законодательства, социальным гарантиям: оформление трудовых отношений, расторжение трудовых договоров, в том числе по наложению дисциплинарных взысканий, предоставлению ежегодных оплачиваемых отпусков, предоставлению гарантий и компенсаций работникам, в том числе за вредные условия труда, гарантий и компенсаций работникам, совмещающим работу с обучением, переводу на другую работу (перемещение), направлению в командировку, оплате труда; пенсионному законодательству; предоставлению государственных пособий гражданам, имеющим детей; обеспечению пособиями по временной нетрудоспособности, по беременности и родам граждан, подлежащих обязательному социальному страхованию, вопросам сокращения кадров, коммунальным льготам работников сельской местности и другим вопросам. </w:t>
      </w:r>
    </w:p>
    <w:p w:rsidR="00331E8B" w:rsidRPr="00331E8B" w:rsidRDefault="00331E8B" w:rsidP="00331E8B">
      <w:pPr>
        <w:ind w:firstLine="851"/>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lastRenderedPageBreak/>
        <w:t xml:space="preserve">Направлено в вышестоящие организации 11  письменных обращений по вопросам, обеспечивающим трудовые и социально-экономические права работников, вопросам отчетности. </w:t>
      </w:r>
    </w:p>
    <w:p w:rsidR="00331E8B" w:rsidRPr="00331E8B" w:rsidRDefault="00331E8B" w:rsidP="00331E8B">
      <w:pPr>
        <w:spacing w:after="0"/>
        <w:ind w:firstLine="851"/>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Следует отметить, что  введение видеоконференцсвязи, работа в сети «</w:t>
      </w:r>
      <w:proofErr w:type="spellStart"/>
      <w:r w:rsidRPr="00331E8B">
        <w:rPr>
          <w:rFonts w:ascii="Times New Roman" w:eastAsiaTheme="minorHAnsi" w:hAnsi="Times New Roman" w:cs="Times New Roman"/>
          <w:sz w:val="28"/>
          <w:szCs w:val="28"/>
          <w:lang w:eastAsia="en-US"/>
        </w:rPr>
        <w:t>Вайбер</w:t>
      </w:r>
      <w:proofErr w:type="spellEnd"/>
      <w:r w:rsidRPr="00331E8B">
        <w:rPr>
          <w:rFonts w:ascii="Times New Roman" w:eastAsiaTheme="minorHAnsi" w:hAnsi="Times New Roman" w:cs="Times New Roman"/>
          <w:sz w:val="28"/>
          <w:szCs w:val="28"/>
          <w:lang w:eastAsia="en-US"/>
        </w:rPr>
        <w:t>» способствует снижению поступления жалоб на действия работодателей со стороны работников лечебных учреждений. Это положительный момент, поскольку областная организация профсоюза стала более доступной в части информирования и общения с руководителями и работниками лечебных учреждений.</w:t>
      </w:r>
    </w:p>
    <w:tbl>
      <w:tblPr>
        <w:tblpPr w:leftFromText="45" w:rightFromText="45" w:topFromText="150" w:vertAnchor="text"/>
        <w:tblW w:w="5000" w:type="pct"/>
        <w:tblCellMar>
          <w:left w:w="0" w:type="dxa"/>
          <w:right w:w="0" w:type="dxa"/>
        </w:tblCellMar>
        <w:tblLook w:val="04A0"/>
      </w:tblPr>
      <w:tblGrid>
        <w:gridCol w:w="10063"/>
      </w:tblGrid>
      <w:tr w:rsidR="00331E8B" w:rsidRPr="00331E8B" w:rsidTr="00990981">
        <w:tc>
          <w:tcPr>
            <w:tcW w:w="0" w:type="auto"/>
            <w:hideMark/>
          </w:tcPr>
          <w:p w:rsidR="00331E8B" w:rsidRPr="00331E8B" w:rsidRDefault="00331E8B" w:rsidP="00331E8B">
            <w:pPr>
              <w:spacing w:after="150"/>
              <w:outlineLvl w:val="0"/>
              <w:rPr>
                <w:rFonts w:ascii="Times New Roman" w:eastAsia="Times New Roman" w:hAnsi="Times New Roman" w:cs="Times New Roman"/>
                <w:kern w:val="36"/>
                <w:sz w:val="28"/>
                <w:szCs w:val="28"/>
              </w:rPr>
            </w:pPr>
          </w:p>
        </w:tc>
      </w:tr>
    </w:tbl>
    <w:p w:rsidR="00331E8B" w:rsidRPr="00331E8B" w:rsidRDefault="00331E8B" w:rsidP="00331E8B">
      <w:pPr>
        <w:spacing w:after="0"/>
        <w:ind w:firstLine="708"/>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Важным разделом работы правовых инспекторов является обеспечение прав работников по пенсионному обеспечению и отстаиванию интересов членов профсоюза в судах.</w:t>
      </w:r>
    </w:p>
    <w:p w:rsidR="00331E8B" w:rsidRPr="00331E8B" w:rsidRDefault="00331E8B" w:rsidP="00331E8B">
      <w:pPr>
        <w:spacing w:after="0"/>
        <w:ind w:firstLine="708"/>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За отчетный период был подсчитан стаж лечебной деятельности для назначения досрочной трудовой пенсии 263  обратившимся членам профсоюза, составлено 124 исковых заявления.</w:t>
      </w:r>
    </w:p>
    <w:p w:rsidR="00331E8B" w:rsidRPr="00331E8B" w:rsidRDefault="00331E8B" w:rsidP="00331E8B">
      <w:pPr>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ab/>
        <w:t xml:space="preserve">Правовым инспектором в течение года оказывалась </w:t>
      </w:r>
      <w:r w:rsidRPr="00331E8B">
        <w:rPr>
          <w:rFonts w:ascii="Times New Roman" w:eastAsiaTheme="minorHAnsi" w:hAnsi="Times New Roman" w:cs="Times New Roman"/>
          <w:sz w:val="28"/>
          <w:szCs w:val="28"/>
          <w:lang w:eastAsia="en-US"/>
        </w:rPr>
        <w:t>судебная защита прав и интересов работников здравоохранения</w:t>
      </w:r>
      <w:r w:rsidRPr="00331E8B">
        <w:rPr>
          <w:rFonts w:ascii="Times New Roman" w:eastAsia="Times New Roman" w:hAnsi="Times New Roman" w:cs="Times New Roman"/>
          <w:sz w:val="28"/>
          <w:szCs w:val="28"/>
          <w:lang w:eastAsia="en-US"/>
        </w:rPr>
        <w:t xml:space="preserve"> в судебных инстанциях. Некоторые дела прошли апелляционную и кассационную инстанции. </w:t>
      </w:r>
    </w:p>
    <w:p w:rsidR="00331E8B" w:rsidRPr="00331E8B" w:rsidRDefault="00331E8B" w:rsidP="00331E8B">
      <w:pPr>
        <w:spacing w:after="0"/>
        <w:ind w:firstLine="708"/>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С участием правового инспектора за отчетный период  рассмотрено 104  дел в судах. Следует сказать еще о том, что изменение пенсионного законодательства, в части увеличения пенсионного возраста в 2019 году способствует увеличению исковых заявлений. Поскольку засчитывая  в судебном порядке периоды работы истцов, судом не устанавливается факт наличия стажа работы. Только после вступления решения суда в законную силу  приходится вторичным обращением в суд устанавливать факт наличия права на пенсию.</w:t>
      </w:r>
    </w:p>
    <w:p w:rsidR="00331E8B" w:rsidRPr="00331E8B" w:rsidRDefault="00331E8B" w:rsidP="00331E8B">
      <w:pPr>
        <w:spacing w:after="0"/>
        <w:ind w:firstLine="708"/>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Информация по наиболее интересным судебным процессам размещается на сайте нашей организации.</w:t>
      </w:r>
    </w:p>
    <w:p w:rsidR="00331E8B" w:rsidRPr="00331E8B" w:rsidRDefault="00331E8B" w:rsidP="00331E8B">
      <w:pPr>
        <w:spacing w:after="0"/>
        <w:ind w:firstLine="708"/>
        <w:jc w:val="both"/>
        <w:rPr>
          <w:rFonts w:ascii="Times New Roman" w:eastAsia="Times New Roman" w:hAnsi="Times New Roman" w:cs="Times New Roman"/>
          <w:sz w:val="28"/>
          <w:szCs w:val="28"/>
          <w:lang w:eastAsia="en-US"/>
        </w:rPr>
      </w:pPr>
      <w:r w:rsidRPr="00331E8B">
        <w:rPr>
          <w:rFonts w:ascii="Times New Roman" w:eastAsia="Times New Roman" w:hAnsi="Times New Roman" w:cs="Times New Roman"/>
          <w:sz w:val="28"/>
          <w:szCs w:val="28"/>
          <w:lang w:eastAsia="en-US"/>
        </w:rPr>
        <w:t xml:space="preserve">Экономическая выгода для работников за отчетный период по судебным решениям и иным обращениям членов Профсоюза составила  </w:t>
      </w:r>
      <w:r w:rsidRPr="00331E8B">
        <w:rPr>
          <w:rFonts w:ascii="Times New Roman" w:eastAsia="Times New Roman" w:hAnsi="Times New Roman" w:cs="Times New Roman"/>
          <w:b/>
          <w:sz w:val="28"/>
          <w:szCs w:val="28"/>
          <w:lang w:eastAsia="en-US"/>
        </w:rPr>
        <w:t>2 568 000,00 рублей.</w:t>
      </w:r>
      <w:r w:rsidRPr="00331E8B">
        <w:rPr>
          <w:rFonts w:ascii="Times New Roman" w:eastAsia="Times New Roman" w:hAnsi="Times New Roman" w:cs="Times New Roman"/>
          <w:sz w:val="28"/>
          <w:szCs w:val="28"/>
          <w:lang w:eastAsia="en-US"/>
        </w:rPr>
        <w:t xml:space="preserve"> </w:t>
      </w:r>
    </w:p>
    <w:p w:rsidR="00331E8B" w:rsidRPr="00331E8B" w:rsidRDefault="00331E8B" w:rsidP="00331E8B">
      <w:pPr>
        <w:jc w:val="center"/>
        <w:rPr>
          <w:rFonts w:ascii="Times New Roman" w:eastAsiaTheme="minorHAnsi" w:hAnsi="Times New Roman" w:cs="Times New Roman"/>
          <w:b/>
          <w:sz w:val="28"/>
          <w:szCs w:val="28"/>
          <w:lang w:eastAsia="en-US"/>
        </w:rPr>
      </w:pPr>
      <w:r w:rsidRPr="00331E8B">
        <w:rPr>
          <w:rFonts w:ascii="Times New Roman" w:eastAsiaTheme="minorHAnsi" w:hAnsi="Times New Roman" w:cs="Times New Roman"/>
          <w:b/>
          <w:sz w:val="28"/>
          <w:szCs w:val="28"/>
          <w:lang w:eastAsia="en-US"/>
        </w:rPr>
        <w:t>Уважаемые коллеги!</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 xml:space="preserve">Одним из приоритетных направлений деятельности областной организации, продолжает оставаться работа по обеспечению профсоюзного контроля по защите экономических интересов работников отрасли. </w:t>
      </w:r>
    </w:p>
    <w:p w:rsidR="00331E8B" w:rsidRPr="00331E8B" w:rsidRDefault="00331E8B" w:rsidP="00331E8B">
      <w:pPr>
        <w:overflowPunct w:val="0"/>
        <w:autoSpaceDE w:val="0"/>
        <w:autoSpaceDN w:val="0"/>
        <w:adjustRightInd w:val="0"/>
        <w:spacing w:after="120"/>
        <w:ind w:firstLine="851"/>
        <w:jc w:val="both"/>
        <w:textAlignment w:val="baseline"/>
        <w:rPr>
          <w:rFonts w:ascii="Times New Roman" w:eastAsia="Times New Roman" w:hAnsi="Times New Roman" w:cs="Times New Roman"/>
          <w:sz w:val="28"/>
          <w:szCs w:val="28"/>
        </w:rPr>
      </w:pPr>
      <w:r w:rsidRPr="00331E8B">
        <w:rPr>
          <w:rFonts w:ascii="Times New Roman" w:eastAsia="Times New Roman" w:hAnsi="Times New Roman" w:cs="Times New Roman"/>
          <w:color w:val="0D0D0D" w:themeColor="text1" w:themeTint="F2"/>
          <w:sz w:val="28"/>
          <w:szCs w:val="28"/>
        </w:rPr>
        <w:t xml:space="preserve">В отчетном периоде регулярно контролировалась своевременность выплаты заработной платы, отслеживалась кредиторская задолженность в соответствии с планом финансово-хозяйственной деятельности учреждений. За основу взят принцип недопущения снижения  </w:t>
      </w:r>
      <w:r w:rsidRPr="00331E8B">
        <w:rPr>
          <w:rFonts w:ascii="Times New Roman" w:eastAsia="Times New Roman" w:hAnsi="Times New Roman" w:cs="Times New Roman"/>
          <w:sz w:val="28"/>
          <w:szCs w:val="28"/>
        </w:rPr>
        <w:t xml:space="preserve">или ухудшения размеров и условий оплаты труда работников по сравнению с размерами и условиями оплаты труда, предусмотренными Трудовым кодексом Российской Федерации, федеральными </w:t>
      </w:r>
      <w:r w:rsidRPr="00331E8B">
        <w:rPr>
          <w:rFonts w:ascii="Times New Roman" w:eastAsia="Times New Roman" w:hAnsi="Times New Roman" w:cs="Times New Roman"/>
          <w:sz w:val="28"/>
          <w:szCs w:val="28"/>
        </w:rPr>
        <w:lastRenderedPageBreak/>
        <w:t>законами и иными нормативными правовыми актами Российской Федерации, нормативными правовыми актами субъектов Российской Федерации; в</w:t>
      </w:r>
      <w:r w:rsidRPr="00331E8B">
        <w:rPr>
          <w:rFonts w:ascii="Times New Roman" w:eastAsia="Times New Roman" w:hAnsi="Times New Roman" w:cs="Times New Roman"/>
          <w:color w:val="0D0D0D" w:themeColor="text1" w:themeTint="F2"/>
          <w:sz w:val="28"/>
          <w:szCs w:val="28"/>
        </w:rPr>
        <w:t xml:space="preserve"> том числе в соответствии с основными стратегическими документами в сфере здравоохранения: планом мероприятий ("дорожная карта"), "Изменениями в отраслях социальной сферы, направленными на повышение эффективности здравоохранения в Саратовской области" и государственной программы "Развитие здравоохранения Саратовской области".</w:t>
      </w:r>
    </w:p>
    <w:p w:rsidR="00331E8B" w:rsidRPr="00331E8B" w:rsidRDefault="00331E8B" w:rsidP="00331E8B">
      <w:pPr>
        <w:ind w:right="-58"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Во всех учреждениях здравоохранения заработная плата выплачивалась 2 раза в месяц, выдавались расчетные листки со структурой начисленной заработной платы, отсутствовала кредиторская задолженность по заработной плате.</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bookmarkStart w:id="0" w:name="sub_1029"/>
      <w:r w:rsidRPr="00331E8B">
        <w:rPr>
          <w:rFonts w:ascii="Times New Roman" w:eastAsiaTheme="minorHAnsi" w:hAnsi="Times New Roman"/>
          <w:color w:val="0D0D0D" w:themeColor="text1" w:themeTint="F2"/>
          <w:sz w:val="28"/>
          <w:szCs w:val="28"/>
          <w:lang w:eastAsia="en-US"/>
        </w:rPr>
        <w:t xml:space="preserve">Установленные в соответствии с новой системой оплаты должностные оклады,  с учетом выплат компенсационного характера, оказывающиеся ниже действующих должностных окладов с учетом выплат компенсационного характера на момент введения, работникам государственных бюджетных учреждений здравоохранения Саратовской области при условии сохранения объема должностных обязанностей работников и выполнения ими работ той же квалификации компенсировались  выплатами соответствующей разницы в заработной плате. </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До 1 октября 2019 продолжались выплаты разницы по должностям среднего и младшего персонала учреждений противотуберкулезной службы. После индексации должностных окладов на 9% разница нивелировалась.</w:t>
      </w:r>
    </w:p>
    <w:bookmarkEnd w:id="0"/>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Под постоянным контролем находилось исполнение основных государственных гарантий по оплате труда работников.</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Заработная плата работникам, отработавшим норму рабочего времени и выполнившим трудовые обязанности, выплачивалась не ниже МРОТ. Изменения в размере МРОТ доводились до членов профсоюза через сайт областной организации, а также до председателей первичных орган6изаций с помощью интернет - технологий.</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 xml:space="preserve">Проводимый мониторинг сложившейся ситуации показал, что поиски внутренних ресурсов учреждений на решение задач в сфере оплаты труда, повсеместно приводят к сокращению штатной численности, что обуславливает увеличение нагрузки на работников, интенсификации их труда. </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 xml:space="preserve">На постоянной основе, в течение всего отчетного периода проводился независимый аудит коллективных договоров, вносились предложения по включению в раздел «Оплата труда» положений по соблюдению социально-экономических гарантий членов Профсоюза. В  коллективных договорах отражались вопросы оплаты труда. Прописывались все условия оплаты труда вне </w:t>
      </w:r>
      <w:r w:rsidRPr="00331E8B">
        <w:rPr>
          <w:rFonts w:ascii="Times New Roman" w:eastAsiaTheme="minorHAnsi" w:hAnsi="Times New Roman"/>
          <w:color w:val="0D0D0D" w:themeColor="text1" w:themeTint="F2"/>
          <w:sz w:val="28"/>
          <w:szCs w:val="28"/>
          <w:lang w:eastAsia="en-US"/>
        </w:rPr>
        <w:lastRenderedPageBreak/>
        <w:t>зависимости от источников выплат. В том числе из бюджета, фондов ОМС и социального страхования, доходов от предпринимательской деятельности.</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Специалистом по экономическим вопросам отслеживалась и приводилась в соответствие своевременная индексация средней заработной платы для расчета отпускных и других выплат в соответствии со статьей 139 ТК РФ, в том числе и после введения новой системы оплаты. Информация об индексации средней заработной платы в связи с повышением окладов на 9% с 1 октября 2019 года «с колес» доведена до первичных профсоюзных организаций. Проводились консультации по методике расчета.</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 xml:space="preserve">Проводился контроль правоприменительной практики Постановлений Конституционного Суда Российской Федерации в части состава МРОТ и структуры компенсационных выплат. Произведены  перерасчеты начисленных с нарушением действующего законодательства компенсационных выплат (ночных, праздничных, сверхурочных часов) обратившимся членам Профсоюза на сумму </w:t>
      </w:r>
      <w:r w:rsidRPr="00331E8B">
        <w:rPr>
          <w:rFonts w:ascii="Times New Roman" w:eastAsiaTheme="minorHAnsi" w:hAnsi="Times New Roman"/>
          <w:b/>
          <w:color w:val="0D0D0D" w:themeColor="text1" w:themeTint="F2"/>
          <w:sz w:val="28"/>
          <w:szCs w:val="28"/>
          <w:lang w:eastAsia="en-US"/>
        </w:rPr>
        <w:t>2 205 460 рублей</w:t>
      </w:r>
      <w:r w:rsidRPr="00331E8B">
        <w:rPr>
          <w:rFonts w:ascii="Times New Roman" w:eastAsiaTheme="minorHAnsi" w:hAnsi="Times New Roman"/>
          <w:color w:val="0D0D0D" w:themeColor="text1" w:themeTint="F2"/>
          <w:sz w:val="28"/>
          <w:szCs w:val="28"/>
          <w:lang w:eastAsia="en-US"/>
        </w:rPr>
        <w:t xml:space="preserve">. </w:t>
      </w:r>
    </w:p>
    <w:p w:rsidR="00331E8B" w:rsidRPr="00331E8B" w:rsidRDefault="00331E8B" w:rsidP="00331E8B">
      <w:pPr>
        <w:ind w:firstLine="851"/>
        <w:jc w:val="both"/>
        <w:rPr>
          <w:rFonts w:ascii="Times New Roman" w:eastAsiaTheme="minorHAnsi" w:hAnsi="Times New Roman"/>
          <w:color w:val="0D0D0D" w:themeColor="text1" w:themeTint="F2"/>
          <w:sz w:val="28"/>
          <w:szCs w:val="28"/>
          <w:lang w:eastAsia="en-US"/>
        </w:rPr>
      </w:pPr>
      <w:r w:rsidRPr="00331E8B">
        <w:rPr>
          <w:rFonts w:ascii="Times New Roman" w:eastAsiaTheme="minorHAnsi" w:hAnsi="Times New Roman"/>
          <w:color w:val="0D0D0D" w:themeColor="text1" w:themeTint="F2"/>
          <w:sz w:val="28"/>
          <w:szCs w:val="28"/>
          <w:lang w:eastAsia="en-US"/>
        </w:rPr>
        <w:t xml:space="preserve">Поддерживая уже внесенные в </w:t>
      </w:r>
      <w:proofErr w:type="spellStart"/>
      <w:r w:rsidRPr="00331E8B">
        <w:rPr>
          <w:rFonts w:ascii="Times New Roman" w:eastAsiaTheme="minorHAnsi" w:hAnsi="Times New Roman"/>
          <w:color w:val="0D0D0D" w:themeColor="text1" w:themeTint="F2"/>
          <w:sz w:val="28"/>
          <w:szCs w:val="28"/>
          <w:lang w:eastAsia="en-US"/>
        </w:rPr>
        <w:t>госстатистику</w:t>
      </w:r>
      <w:proofErr w:type="spellEnd"/>
      <w:r w:rsidRPr="00331E8B">
        <w:rPr>
          <w:rFonts w:ascii="Times New Roman" w:eastAsiaTheme="minorHAnsi" w:hAnsi="Times New Roman"/>
          <w:color w:val="0D0D0D" w:themeColor="text1" w:themeTint="F2"/>
          <w:sz w:val="28"/>
          <w:szCs w:val="28"/>
          <w:lang w:eastAsia="en-US"/>
        </w:rPr>
        <w:t xml:space="preserve"> предложения в части оценки уровня среднемесячной зарплаты с учетом категорий работников и специфики учреждений, областной комитет продолжает настаивать на анализе средней заработной платы в расчете на штатную должность, а не на физическое лицо. С учетом большого дефицита кадров в здравоохранении, обусловившего высокий уровень совместительства и иных видов дополнительной работы, только это позволит объективно оценить уровень оплаты труда работников за осуществление возложенных на них должностных обязанностей, что предполагает логика Указа Президента РФ от 07 мая 2012 года № 597 «О мероприятиях по реализации государственной социальной политики».</w:t>
      </w:r>
    </w:p>
    <w:p w:rsidR="00331E8B" w:rsidRPr="00331E8B" w:rsidRDefault="00331E8B" w:rsidP="00331E8B">
      <w:pPr>
        <w:ind w:firstLine="851"/>
        <w:jc w:val="both"/>
        <w:rPr>
          <w:rFonts w:ascii="Times New Roman" w:eastAsiaTheme="minorHAnsi" w:hAnsi="Times New Roman"/>
          <w:sz w:val="28"/>
          <w:szCs w:val="28"/>
          <w:lang w:eastAsia="en-US"/>
        </w:rPr>
      </w:pPr>
      <w:r w:rsidRPr="00331E8B">
        <w:rPr>
          <w:rFonts w:ascii="Times New Roman" w:eastAsiaTheme="minorHAnsi" w:hAnsi="Times New Roman"/>
          <w:sz w:val="28"/>
          <w:szCs w:val="28"/>
          <w:lang w:eastAsia="en-US"/>
        </w:rPr>
        <w:t>В областном комитете профсоюза работников здравоохранения постоянно работает «горячая линия», где любой член Профсоюза может получить консультацию по вопросам оплаты труда. Причем вопрос берется на контроль специалистов и отслеживается его исполнение, не дожидаясь письменных обращений.</w:t>
      </w:r>
    </w:p>
    <w:p w:rsidR="00331E8B" w:rsidRPr="00331E8B" w:rsidRDefault="00331E8B" w:rsidP="00331E8B">
      <w:pPr>
        <w:ind w:firstLine="709"/>
        <w:jc w:val="both"/>
        <w:rPr>
          <w:rFonts w:ascii="Times New Roman" w:eastAsiaTheme="minorHAnsi" w:hAnsi="Times New Roman"/>
          <w:sz w:val="28"/>
          <w:szCs w:val="28"/>
          <w:lang w:eastAsia="en-US"/>
        </w:rPr>
      </w:pPr>
      <w:r w:rsidRPr="00331E8B">
        <w:rPr>
          <w:rFonts w:ascii="Times New Roman" w:eastAsiaTheme="minorHAnsi" w:hAnsi="Times New Roman"/>
          <w:sz w:val="28"/>
          <w:szCs w:val="28"/>
          <w:lang w:eastAsia="en-US"/>
        </w:rPr>
        <w:t xml:space="preserve">Открытость и прозрачность деятельности являются необходимым условием работы современной общественной организации. </w:t>
      </w:r>
    </w:p>
    <w:p w:rsidR="00331E8B" w:rsidRPr="00331E8B" w:rsidRDefault="00331E8B" w:rsidP="00331E8B">
      <w:pPr>
        <w:ind w:firstLine="709"/>
        <w:jc w:val="both"/>
        <w:rPr>
          <w:rFonts w:ascii="Times New Roman" w:eastAsiaTheme="minorHAnsi" w:hAnsi="Times New Roman"/>
          <w:sz w:val="28"/>
          <w:szCs w:val="28"/>
          <w:lang w:eastAsia="en-US"/>
        </w:rPr>
      </w:pPr>
      <w:r w:rsidRPr="00331E8B">
        <w:rPr>
          <w:rFonts w:ascii="Times New Roman" w:eastAsiaTheme="minorHAnsi" w:hAnsi="Times New Roman"/>
          <w:sz w:val="28"/>
          <w:szCs w:val="28"/>
          <w:lang w:eastAsia="en-US"/>
        </w:rPr>
        <w:t xml:space="preserve">Цель Открытого отчета – обеспечить регулярную информированность членов Профсоюза о деятельности профсоюзной организации; создать условия для ежегодного информирования социальных партнеров, медицинской общественности, членов Профсоюза об основных результатах деятельности выборных профсоюзных органов по представительству и защите социально-трудовых прав и профессиональных интересов членов Профсоюза, о развитии </w:t>
      </w:r>
      <w:r w:rsidRPr="00331E8B">
        <w:rPr>
          <w:rFonts w:ascii="Times New Roman" w:eastAsiaTheme="minorHAnsi" w:hAnsi="Times New Roman"/>
          <w:sz w:val="28"/>
          <w:szCs w:val="28"/>
          <w:lang w:eastAsia="en-US"/>
        </w:rPr>
        <w:lastRenderedPageBreak/>
        <w:t>социального партнерства, создании значительных страховых и экономических преимуществ для членов Профсоюза.</w:t>
      </w:r>
    </w:p>
    <w:p w:rsidR="00331E8B" w:rsidRPr="00331E8B" w:rsidRDefault="00331E8B" w:rsidP="00331E8B">
      <w:pPr>
        <w:ind w:firstLine="709"/>
        <w:jc w:val="both"/>
        <w:rPr>
          <w:rFonts w:ascii="Times New Roman" w:eastAsiaTheme="minorHAnsi" w:hAnsi="Times New Roman"/>
          <w:sz w:val="28"/>
          <w:lang w:eastAsia="en-US"/>
        </w:rPr>
      </w:pPr>
      <w:r w:rsidRPr="00331E8B">
        <w:rPr>
          <w:rFonts w:ascii="Times New Roman" w:eastAsiaTheme="minorHAnsi" w:hAnsi="Times New Roman"/>
          <w:sz w:val="28"/>
          <w:szCs w:val="28"/>
          <w:lang w:eastAsia="en-US"/>
        </w:rPr>
        <w:t xml:space="preserve">Так специалистами аппарата областной организации в 2019 году были разработаны Положения, </w:t>
      </w:r>
      <w:r w:rsidRPr="00331E8B">
        <w:rPr>
          <w:rFonts w:ascii="Times New Roman" w:eastAsiaTheme="minorHAnsi" w:hAnsi="Times New Roman"/>
          <w:sz w:val="28"/>
          <w:lang w:eastAsia="en-US"/>
        </w:rPr>
        <w:t xml:space="preserve"> повышающие уровень социальной защищенности  членов Профсоюза, обеспечивающие  дополнительные социальные гарантии и адресную финансовую поддержку. Э</w:t>
      </w:r>
      <w:r w:rsidRPr="00331E8B">
        <w:rPr>
          <w:rFonts w:ascii="Times New Roman" w:eastAsiaTheme="minorHAnsi" w:hAnsi="Times New Roman"/>
          <w:sz w:val="28"/>
          <w:szCs w:val="28"/>
          <w:lang w:eastAsia="en-US"/>
        </w:rPr>
        <w:t>то  страхование профессиональных  рисков  членов Профсоюза - работников выездных бригад скорой медицинской помощи; работников фельдшерско-акушерских пунктов районных больниц Саратовской области;   экстренной медицинской помощи (</w:t>
      </w:r>
      <w:proofErr w:type="spellStart"/>
      <w:r w:rsidRPr="00331E8B">
        <w:rPr>
          <w:rFonts w:ascii="Times New Roman" w:eastAsiaTheme="minorHAnsi" w:hAnsi="Times New Roman"/>
          <w:sz w:val="28"/>
          <w:szCs w:val="28"/>
          <w:lang w:eastAsia="en-US"/>
        </w:rPr>
        <w:t>санавиации</w:t>
      </w:r>
      <w:proofErr w:type="spellEnd"/>
      <w:r w:rsidRPr="00331E8B">
        <w:rPr>
          <w:rFonts w:ascii="Times New Roman" w:eastAsiaTheme="minorHAnsi" w:hAnsi="Times New Roman"/>
          <w:sz w:val="28"/>
          <w:szCs w:val="28"/>
          <w:lang w:eastAsia="en-US"/>
        </w:rPr>
        <w:t>) для  ГУЗ «Областная клиническая больница» и ГУЗ «Саратовская областная детская клиническая больница»;</w:t>
      </w:r>
      <w:r w:rsidRPr="00331E8B">
        <w:rPr>
          <w:rFonts w:ascii="Times New Roman" w:eastAsiaTheme="minorHAnsi" w:hAnsi="Times New Roman"/>
          <w:sz w:val="28"/>
          <w:lang w:eastAsia="en-US"/>
        </w:rPr>
        <w:t xml:space="preserve">  работников участковой службы, врачам общей практики лечебных учреждений города Саратова и Саратовской области.  </w:t>
      </w:r>
    </w:p>
    <w:p w:rsidR="00331E8B" w:rsidRPr="00331E8B" w:rsidRDefault="00331E8B" w:rsidP="00331E8B">
      <w:pPr>
        <w:spacing w:before="120" w:after="120"/>
        <w:ind w:firstLine="709"/>
        <w:jc w:val="both"/>
        <w:rPr>
          <w:rFonts w:ascii="Times New Roman" w:eastAsia="Times New Roman" w:hAnsi="Times New Roman" w:cs="Times New Roman"/>
          <w:b/>
          <w:sz w:val="28"/>
          <w:szCs w:val="28"/>
        </w:rPr>
      </w:pPr>
      <w:r w:rsidRPr="00331E8B">
        <w:rPr>
          <w:rFonts w:ascii="Times New Roman" w:eastAsiaTheme="minorHAnsi" w:hAnsi="Times New Roman"/>
          <w:sz w:val="28"/>
          <w:lang w:eastAsia="en-US"/>
        </w:rPr>
        <w:t>Это и  Положение</w:t>
      </w:r>
      <w:r w:rsidRPr="00331E8B">
        <w:rPr>
          <w:rFonts w:ascii="Times New Roman" w:eastAsia="Times New Roman" w:hAnsi="Times New Roman" w:cs="Times New Roman"/>
          <w:sz w:val="24"/>
          <w:szCs w:val="24"/>
        </w:rPr>
        <w:t xml:space="preserve"> </w:t>
      </w:r>
      <w:r w:rsidRPr="00331E8B">
        <w:rPr>
          <w:rFonts w:ascii="Times New Roman" w:eastAsia="Times New Roman" w:hAnsi="Times New Roman" w:cs="Times New Roman"/>
          <w:sz w:val="28"/>
          <w:szCs w:val="28"/>
        </w:rPr>
        <w:t>об оказании адресной материальной помощи членам Профсоюза, попавшим в трудные жизненные ситуации</w:t>
      </w:r>
      <w:r w:rsidRPr="00331E8B">
        <w:rPr>
          <w:rFonts w:ascii="Times New Roman" w:eastAsia="Times New Roman" w:hAnsi="Times New Roman" w:cs="Times New Roman"/>
          <w:sz w:val="24"/>
          <w:szCs w:val="28"/>
        </w:rPr>
        <w:t xml:space="preserve">. В </w:t>
      </w:r>
      <w:r w:rsidRPr="00331E8B">
        <w:rPr>
          <w:rFonts w:ascii="Times New Roman" w:eastAsia="Times New Roman" w:hAnsi="Times New Roman" w:cs="Times New Roman"/>
          <w:sz w:val="28"/>
          <w:szCs w:val="28"/>
        </w:rPr>
        <w:t xml:space="preserve">2019 году единовременная  материальная помощь была оказана в размере  </w:t>
      </w:r>
      <w:r w:rsidRPr="00331E8B">
        <w:rPr>
          <w:rFonts w:ascii="Times New Roman" w:eastAsia="Times New Roman" w:hAnsi="Times New Roman" w:cs="Times New Roman"/>
          <w:b/>
          <w:sz w:val="28"/>
          <w:szCs w:val="28"/>
        </w:rPr>
        <w:t>917 510,0 рублей.</w:t>
      </w:r>
    </w:p>
    <w:p w:rsidR="00331E8B" w:rsidRPr="00331E8B" w:rsidRDefault="00331E8B" w:rsidP="00331E8B">
      <w:pPr>
        <w:spacing w:before="120" w:after="120"/>
        <w:ind w:firstLine="709"/>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 xml:space="preserve">Одним из важных направлений социальной политики  Саратовской областной организации является программа по оздоровлению членов Профсоюза и их семей, которая включает в себя два Положения: о единовременной материальной помощи на санаторно-курортное лечение и  частичной оплате стоимости путевки, благодаря которым члены Профсоюза имеют возможность получить лечение не только в санаториях Саратова и Саратовской области, но и на всей территории России. В 2019 году программой санаторно-курортного лечения воспользовались  </w:t>
      </w:r>
      <w:r w:rsidRPr="00331E8B">
        <w:rPr>
          <w:rFonts w:ascii="Times New Roman" w:eastAsia="Times New Roman" w:hAnsi="Times New Roman" w:cs="Times New Roman"/>
          <w:b/>
          <w:sz w:val="28"/>
          <w:szCs w:val="28"/>
        </w:rPr>
        <w:t>224</w:t>
      </w:r>
      <w:r w:rsidRPr="00331E8B">
        <w:rPr>
          <w:rFonts w:ascii="Times New Roman" w:eastAsia="Times New Roman" w:hAnsi="Times New Roman" w:cs="Times New Roman"/>
          <w:sz w:val="28"/>
          <w:szCs w:val="28"/>
        </w:rPr>
        <w:t xml:space="preserve"> члена Профсоюза на сумму </w:t>
      </w:r>
      <w:r w:rsidRPr="00331E8B">
        <w:rPr>
          <w:rFonts w:ascii="Times New Roman" w:eastAsia="Times New Roman" w:hAnsi="Times New Roman" w:cs="Times New Roman"/>
          <w:b/>
          <w:sz w:val="28"/>
          <w:szCs w:val="28"/>
        </w:rPr>
        <w:t>2 841 110 ,0 рублей</w:t>
      </w:r>
      <w:r w:rsidRPr="00331E8B">
        <w:rPr>
          <w:rFonts w:ascii="Times New Roman" w:eastAsia="Times New Roman" w:hAnsi="Times New Roman" w:cs="Times New Roman"/>
          <w:sz w:val="28"/>
          <w:szCs w:val="28"/>
        </w:rPr>
        <w:t>.</w:t>
      </w:r>
    </w:p>
    <w:p w:rsidR="00331E8B" w:rsidRPr="00331E8B" w:rsidRDefault="00331E8B" w:rsidP="00331E8B">
      <w:pPr>
        <w:spacing w:before="120" w:after="120"/>
        <w:ind w:firstLine="709"/>
        <w:jc w:val="both"/>
        <w:rPr>
          <w:rFonts w:ascii="Times New Roman" w:eastAsia="Times New Roman" w:hAnsi="Times New Roman" w:cs="Times New Roman"/>
          <w:sz w:val="28"/>
          <w:szCs w:val="28"/>
        </w:rPr>
      </w:pPr>
      <w:r w:rsidRPr="00331E8B">
        <w:rPr>
          <w:rFonts w:ascii="Times New Roman" w:eastAsia="Times New Roman" w:hAnsi="Times New Roman" w:cs="Times New Roman"/>
          <w:sz w:val="28"/>
          <w:szCs w:val="28"/>
        </w:rPr>
        <w:t xml:space="preserve">Кроме того в 2019 году начала работать программа оздоровительного отдыха, позволяющая улучшить физическое и психическое самочувствия, способствующая укреплению здоровья, усилению иммунитета, повышению работоспособности, улучшение качества и продолжительности жизни членов Профсоюза - это Положения о единовременной материальной помощи </w:t>
      </w:r>
      <w:r w:rsidRPr="00331E8B">
        <w:rPr>
          <w:rFonts w:ascii="Times New Roman" w:eastAsia="Times New Roman" w:hAnsi="Times New Roman" w:cs="Times New Roman"/>
          <w:b/>
          <w:bCs/>
          <w:sz w:val="28"/>
          <w:szCs w:val="28"/>
        </w:rPr>
        <w:t>на отдых и оздоровление</w:t>
      </w:r>
      <w:r w:rsidRPr="00331E8B">
        <w:rPr>
          <w:rFonts w:ascii="Times New Roman" w:eastAsia="Times New Roman" w:hAnsi="Times New Roman" w:cs="Times New Roman"/>
          <w:sz w:val="28"/>
          <w:szCs w:val="28"/>
        </w:rPr>
        <w:t xml:space="preserve"> членов Профсоюза, о частичной компенсации стоимости туристических путевок членам Профсоюза на коллективные профсоюзные туры. В рамках данной программы для членов Профсоюза был организован культурно-просветительский  тур на Эльтон,  новогодняя акция по оздоровлению членов Профсоюза в санатории Саратовской области «Светлана» с 50% скидкой от стоимости путевки на сумму </w:t>
      </w:r>
      <w:r w:rsidRPr="00331E8B">
        <w:rPr>
          <w:rFonts w:ascii="Times New Roman" w:eastAsia="Times New Roman" w:hAnsi="Times New Roman" w:cs="Times New Roman"/>
          <w:b/>
          <w:sz w:val="28"/>
          <w:szCs w:val="28"/>
        </w:rPr>
        <w:t xml:space="preserve">533 180,0 рублей. </w:t>
      </w:r>
      <w:r w:rsidRPr="00331E8B">
        <w:rPr>
          <w:rFonts w:ascii="Times New Roman" w:eastAsia="Times New Roman" w:hAnsi="Times New Roman" w:cs="Times New Roman"/>
          <w:sz w:val="28"/>
          <w:szCs w:val="28"/>
        </w:rPr>
        <w:t>Воспользовались данной программой 258 членов Профсоюза.</w:t>
      </w:r>
    </w:p>
    <w:p w:rsidR="00331E8B" w:rsidRPr="00331E8B" w:rsidRDefault="00331E8B" w:rsidP="00331E8B">
      <w:pPr>
        <w:spacing w:before="120" w:after="120"/>
        <w:jc w:val="both"/>
        <w:rPr>
          <w:rFonts w:ascii="Times New Roman" w:eastAsiaTheme="minorHAnsi" w:hAnsi="Times New Roman"/>
          <w:sz w:val="28"/>
          <w:szCs w:val="28"/>
          <w:lang w:eastAsia="en-US"/>
        </w:rPr>
      </w:pPr>
      <w:r w:rsidRPr="00331E8B">
        <w:rPr>
          <w:rFonts w:ascii="Times New Roman" w:eastAsiaTheme="minorHAnsi" w:hAnsi="Times New Roman"/>
          <w:sz w:val="28"/>
          <w:szCs w:val="28"/>
          <w:lang w:eastAsia="en-US"/>
        </w:rPr>
        <w:t xml:space="preserve">Говоря о социальной политике областной организации нельзя не сказать о программе детского оздоровления, включающей в себя положения о единовременной материальной помощи членам Профсоюза на путевки в детские оздоровительные лагеря города Саратов,  а также </w:t>
      </w:r>
      <w:proofErr w:type="spellStart"/>
      <w:r w:rsidRPr="00331E8B">
        <w:rPr>
          <w:rFonts w:ascii="Times New Roman" w:eastAsiaTheme="minorHAnsi" w:hAnsi="Times New Roman"/>
          <w:sz w:val="28"/>
          <w:szCs w:val="28"/>
          <w:lang w:eastAsia="en-US"/>
        </w:rPr>
        <w:t>Вольского</w:t>
      </w:r>
      <w:proofErr w:type="spellEnd"/>
      <w:r w:rsidRPr="00331E8B">
        <w:rPr>
          <w:rFonts w:ascii="Times New Roman" w:eastAsiaTheme="minorHAnsi" w:hAnsi="Times New Roman"/>
          <w:sz w:val="28"/>
          <w:szCs w:val="28"/>
          <w:lang w:eastAsia="en-US"/>
        </w:rPr>
        <w:t xml:space="preserve">, </w:t>
      </w:r>
      <w:proofErr w:type="spellStart"/>
      <w:r w:rsidRPr="00331E8B">
        <w:rPr>
          <w:rFonts w:ascii="Times New Roman" w:eastAsiaTheme="minorHAnsi" w:hAnsi="Times New Roman"/>
          <w:sz w:val="28"/>
          <w:szCs w:val="28"/>
          <w:lang w:eastAsia="en-US"/>
        </w:rPr>
        <w:t>Балашовского</w:t>
      </w:r>
      <w:proofErr w:type="spellEnd"/>
      <w:r w:rsidRPr="00331E8B">
        <w:rPr>
          <w:rFonts w:ascii="Times New Roman" w:eastAsiaTheme="minorHAnsi" w:hAnsi="Times New Roman"/>
          <w:sz w:val="28"/>
          <w:szCs w:val="28"/>
          <w:lang w:eastAsia="en-US"/>
        </w:rPr>
        <w:t xml:space="preserve">, </w:t>
      </w:r>
      <w:proofErr w:type="spellStart"/>
      <w:r w:rsidRPr="00331E8B">
        <w:rPr>
          <w:rFonts w:ascii="Times New Roman" w:eastAsiaTheme="minorHAnsi" w:hAnsi="Times New Roman"/>
          <w:sz w:val="28"/>
          <w:szCs w:val="28"/>
          <w:lang w:eastAsia="en-US"/>
        </w:rPr>
        <w:lastRenderedPageBreak/>
        <w:t>Балаковского</w:t>
      </w:r>
      <w:proofErr w:type="spellEnd"/>
      <w:r w:rsidRPr="00331E8B">
        <w:rPr>
          <w:rFonts w:ascii="Times New Roman" w:eastAsiaTheme="minorHAnsi" w:hAnsi="Times New Roman"/>
          <w:sz w:val="28"/>
          <w:szCs w:val="28"/>
          <w:lang w:eastAsia="en-US"/>
        </w:rPr>
        <w:t xml:space="preserve"> и </w:t>
      </w:r>
      <w:proofErr w:type="spellStart"/>
      <w:r w:rsidRPr="00331E8B">
        <w:rPr>
          <w:rFonts w:ascii="Times New Roman" w:eastAsiaTheme="minorHAnsi" w:hAnsi="Times New Roman"/>
          <w:sz w:val="28"/>
          <w:szCs w:val="28"/>
          <w:lang w:eastAsia="en-US"/>
        </w:rPr>
        <w:t>Энгельсского</w:t>
      </w:r>
      <w:proofErr w:type="spellEnd"/>
      <w:r w:rsidRPr="00331E8B">
        <w:rPr>
          <w:rFonts w:ascii="Times New Roman" w:eastAsiaTheme="minorHAnsi" w:hAnsi="Times New Roman"/>
          <w:sz w:val="28"/>
          <w:szCs w:val="28"/>
          <w:lang w:eastAsia="en-US"/>
        </w:rPr>
        <w:t xml:space="preserve"> районов Саратовской области. В 2019 году  на оказание единовременной материальной помощи членам профсоюза на приобретение путевок в детские оздоровительные лагеря из средств областного бюджета израсходовано </w:t>
      </w:r>
      <w:r w:rsidRPr="00331E8B">
        <w:rPr>
          <w:rFonts w:ascii="Times New Roman" w:eastAsiaTheme="majorEastAsia" w:hAnsi="Times New Roman" w:cs="Times New Roman"/>
          <w:b/>
          <w:iCs/>
          <w:sz w:val="28"/>
          <w:szCs w:val="28"/>
          <w:lang w:eastAsia="en-US"/>
        </w:rPr>
        <w:t xml:space="preserve">1 468 509,00 рублей </w:t>
      </w:r>
      <w:proofErr w:type="spellStart"/>
      <w:r w:rsidRPr="00331E8B">
        <w:rPr>
          <w:rFonts w:ascii="Times New Roman" w:eastAsiaTheme="minorHAnsi" w:hAnsi="Times New Roman"/>
          <w:sz w:val="28"/>
          <w:szCs w:val="28"/>
          <w:lang w:eastAsia="en-US"/>
        </w:rPr>
        <w:t>рублей</w:t>
      </w:r>
      <w:proofErr w:type="spellEnd"/>
      <w:r w:rsidRPr="00331E8B">
        <w:rPr>
          <w:rFonts w:ascii="Times New Roman" w:eastAsiaTheme="minorHAnsi" w:hAnsi="Times New Roman"/>
          <w:sz w:val="28"/>
          <w:szCs w:val="28"/>
          <w:lang w:eastAsia="en-US"/>
        </w:rPr>
        <w:t>.</w:t>
      </w:r>
    </w:p>
    <w:p w:rsidR="00331E8B" w:rsidRPr="00331E8B" w:rsidRDefault="00331E8B" w:rsidP="00331E8B">
      <w:pPr>
        <w:spacing w:before="120" w:after="120"/>
        <w:ind w:firstLine="709"/>
        <w:jc w:val="both"/>
        <w:rPr>
          <w:rFonts w:ascii="Times New Roman" w:eastAsia="Times New Roman" w:hAnsi="Times New Roman" w:cs="Times New Roman"/>
          <w:i/>
          <w:sz w:val="28"/>
          <w:szCs w:val="28"/>
        </w:rPr>
      </w:pPr>
      <w:r w:rsidRPr="00331E8B">
        <w:rPr>
          <w:rFonts w:ascii="Times New Roman" w:eastAsia="Times New Roman" w:hAnsi="Times New Roman" w:cs="Times New Roman"/>
          <w:sz w:val="28"/>
          <w:szCs w:val="28"/>
        </w:rPr>
        <w:t xml:space="preserve">Одним из важных направлений социальной политики  Саратовской областной организации является культурно-массовая и спортивно-оздоровительная работа. </w:t>
      </w:r>
      <w:r w:rsidRPr="00331E8B">
        <w:rPr>
          <w:rFonts w:ascii="Times New Roman" w:eastAsia="Times New Roman" w:hAnsi="Times New Roman" w:cs="Times New Roman"/>
          <w:sz w:val="24"/>
          <w:szCs w:val="28"/>
        </w:rPr>
        <w:tab/>
      </w:r>
      <w:r w:rsidRPr="00331E8B">
        <w:rPr>
          <w:rFonts w:ascii="Times New Roman" w:eastAsia="Times New Roman" w:hAnsi="Times New Roman" w:cs="Times New Roman"/>
          <w:sz w:val="28"/>
          <w:szCs w:val="28"/>
        </w:rPr>
        <w:t xml:space="preserve">В рамках данного направления ежегодно областной организацией приобретаются билеты на Новогодние представления для детей членов Профсоюза. Билеты на Новогодние представления приобретались во все театры города Саратов, театры города Энгельс и Балашов  для охвата детей разных возрастных групп. </w:t>
      </w:r>
    </w:p>
    <w:p w:rsidR="00331E8B" w:rsidRPr="00331E8B" w:rsidRDefault="00331E8B" w:rsidP="00331E8B">
      <w:pPr>
        <w:spacing w:before="100" w:beforeAutospacing="1" w:after="100" w:afterAutospacing="1"/>
        <w:jc w:val="both"/>
        <w:rPr>
          <w:rFonts w:ascii="Times New Roman" w:eastAsiaTheme="majorEastAsia" w:hAnsi="Times New Roman" w:cs="Times New Roman"/>
          <w:b/>
          <w:iCs/>
          <w:sz w:val="28"/>
          <w:szCs w:val="28"/>
        </w:rPr>
      </w:pPr>
      <w:r w:rsidRPr="00331E8B">
        <w:rPr>
          <w:rFonts w:ascii="Times New Roman" w:eastAsia="Times New Roman" w:hAnsi="Times New Roman" w:cs="Times New Roman"/>
          <w:sz w:val="24"/>
          <w:szCs w:val="28"/>
        </w:rPr>
        <w:tab/>
      </w:r>
      <w:r w:rsidRPr="00331E8B">
        <w:rPr>
          <w:rFonts w:ascii="Times New Roman" w:eastAsiaTheme="majorEastAsia" w:hAnsi="Times New Roman" w:cs="Times New Roman"/>
          <w:iCs/>
          <w:sz w:val="28"/>
          <w:szCs w:val="28"/>
        </w:rPr>
        <w:t xml:space="preserve">В отчетном году членам Профсоюза была предоставлена возможность приобрести билеты на Новогоднюю Елку, которая проходила в Кремлевском дворце  города Москва. 100% стоимости детской путевки были оплачены из средств консолидированного бюджета областной организации. В 2019 году областной организацией было приобретено  билетов на сумму  </w:t>
      </w:r>
      <w:r w:rsidRPr="00331E8B">
        <w:rPr>
          <w:rFonts w:ascii="Times New Roman" w:eastAsiaTheme="majorEastAsia" w:hAnsi="Times New Roman" w:cs="Times New Roman"/>
          <w:b/>
          <w:iCs/>
          <w:sz w:val="28"/>
          <w:szCs w:val="28"/>
        </w:rPr>
        <w:t>1 440 509,0 рублей.</w:t>
      </w:r>
    </w:p>
    <w:p w:rsidR="00331E8B" w:rsidRPr="00331E8B" w:rsidRDefault="00331E8B" w:rsidP="00331E8B">
      <w:pPr>
        <w:spacing w:before="100" w:beforeAutospacing="1" w:after="100" w:afterAutospacing="1"/>
        <w:jc w:val="both"/>
        <w:rPr>
          <w:rFonts w:ascii="Times New Roman" w:eastAsiaTheme="majorEastAsia" w:hAnsi="Times New Roman" w:cs="Times New Roman"/>
          <w:iCs/>
          <w:sz w:val="28"/>
          <w:szCs w:val="28"/>
        </w:rPr>
      </w:pPr>
      <w:r w:rsidRPr="00331E8B">
        <w:rPr>
          <w:rFonts w:ascii="Times New Roman" w:eastAsiaTheme="majorEastAsia" w:hAnsi="Times New Roman" w:cs="Times New Roman"/>
          <w:iCs/>
          <w:sz w:val="28"/>
          <w:szCs w:val="28"/>
        </w:rPr>
        <w:tab/>
        <w:t>Для профсоюзных работников и членов их семей в отчетном периоде предоставлялась возможность посещения Золотого состава Московского Государственного Цирка-шапито по льготной стоимости. В мероприятии приняло участие более 2000 членов Профсоюза и их семей.</w:t>
      </w:r>
    </w:p>
    <w:p w:rsidR="00331E8B" w:rsidRPr="00331E8B" w:rsidRDefault="00331E8B" w:rsidP="00331E8B">
      <w:pPr>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ab/>
        <w:t xml:space="preserve">Детям студентов - членов Профсоюза -  высших и средних учебных заведений города Саратова и Саратовской области из средств областного бюджета приобретались Новогодние подарки. </w:t>
      </w:r>
    </w:p>
    <w:p w:rsidR="00331E8B" w:rsidRPr="00331E8B" w:rsidRDefault="00331E8B" w:rsidP="00331E8B">
      <w:pPr>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ab/>
        <w:t>В июне 2019 года для членов Профсоюза со стажем 50 и более лет областная организация организовала и провела  культурно-просветительский тур Дивеево - Нижний Новгород. В поездке приняли участие 45 членов Профсоюза.</w:t>
      </w:r>
    </w:p>
    <w:p w:rsidR="00331E8B" w:rsidRPr="00331E8B" w:rsidRDefault="00331E8B" w:rsidP="00331E8B">
      <w:pPr>
        <w:jc w:val="both"/>
        <w:rPr>
          <w:rFonts w:ascii="Times New Roman" w:eastAsiaTheme="minorHAnsi" w:hAnsi="Times New Roman" w:cs="Times New Roman"/>
          <w:sz w:val="28"/>
          <w:szCs w:val="28"/>
          <w:lang w:eastAsia="en-US"/>
        </w:rPr>
      </w:pPr>
      <w:r w:rsidRPr="00331E8B">
        <w:rPr>
          <w:rFonts w:ascii="Times New Roman" w:eastAsiaTheme="minorHAnsi" w:hAnsi="Times New Roman" w:cs="Times New Roman"/>
          <w:sz w:val="28"/>
          <w:szCs w:val="28"/>
          <w:lang w:eastAsia="en-US"/>
        </w:rPr>
        <w:tab/>
      </w:r>
      <w:r w:rsidRPr="00331E8B">
        <w:rPr>
          <w:rFonts w:ascii="Times New Roman" w:eastAsiaTheme="minorHAnsi" w:hAnsi="Times New Roman"/>
          <w:sz w:val="28"/>
          <w:lang w:eastAsia="en-US"/>
        </w:rPr>
        <w:t xml:space="preserve">28 сентября 2019 года в Саратовском областном Доме работников искусств прошел праздничный концерт, посвященный Международному дню пожилых людей. Саратовская областная организация совместно с концертной организацией "Поволжье" под руководством народного артиста России Евгения </w:t>
      </w:r>
      <w:proofErr w:type="spellStart"/>
      <w:r w:rsidRPr="00331E8B">
        <w:rPr>
          <w:rFonts w:ascii="Times New Roman" w:eastAsiaTheme="minorHAnsi" w:hAnsi="Times New Roman"/>
          <w:sz w:val="28"/>
          <w:lang w:eastAsia="en-US"/>
        </w:rPr>
        <w:t>Бикташева</w:t>
      </w:r>
      <w:proofErr w:type="spellEnd"/>
      <w:r w:rsidRPr="00331E8B">
        <w:rPr>
          <w:rFonts w:ascii="Times New Roman" w:eastAsiaTheme="minorHAnsi" w:hAnsi="Times New Roman"/>
          <w:sz w:val="28"/>
          <w:lang w:eastAsia="en-US"/>
        </w:rPr>
        <w:t xml:space="preserve"> праздничным концертом поздравили людей, которые очень многое знают об этой жизни. На мероприятии присутствовало более 200 членов Профсоюза, ветераны профсоюзного движения, сотрудники аппарата областной организации.</w:t>
      </w:r>
    </w:p>
    <w:p w:rsidR="00331E8B" w:rsidRPr="00331E8B" w:rsidRDefault="00331E8B" w:rsidP="00331E8B">
      <w:pPr>
        <w:jc w:val="both"/>
        <w:rPr>
          <w:rFonts w:ascii="Times New Roman" w:eastAsiaTheme="minorHAnsi" w:hAnsi="Times New Roman"/>
          <w:sz w:val="28"/>
          <w:szCs w:val="28"/>
          <w:lang w:eastAsia="en-US"/>
        </w:rPr>
      </w:pPr>
      <w:r w:rsidRPr="00331E8B">
        <w:rPr>
          <w:rFonts w:ascii="Times New Roman" w:eastAsiaTheme="minorHAnsi" w:hAnsi="Times New Roman" w:cs="Times New Roman"/>
          <w:i/>
          <w:sz w:val="28"/>
          <w:szCs w:val="28"/>
          <w:lang w:eastAsia="en-US"/>
        </w:rPr>
        <w:tab/>
      </w:r>
      <w:r w:rsidRPr="00331E8B">
        <w:rPr>
          <w:rFonts w:ascii="Times New Roman" w:eastAsiaTheme="minorHAnsi" w:hAnsi="Times New Roman" w:cs="Times New Roman"/>
          <w:sz w:val="28"/>
          <w:szCs w:val="28"/>
          <w:lang w:eastAsia="en-US"/>
        </w:rPr>
        <w:t>В</w:t>
      </w:r>
      <w:r w:rsidRPr="00331E8B">
        <w:rPr>
          <w:rFonts w:ascii="Times New Roman" w:eastAsiaTheme="minorHAnsi" w:hAnsi="Times New Roman"/>
          <w:sz w:val="28"/>
          <w:szCs w:val="28"/>
          <w:lang w:eastAsia="en-US"/>
        </w:rPr>
        <w:t xml:space="preserve"> целях создания условий для духовного и культурного развития членов Профсоюза в отчетном году Саратовской областной организацией проводились:  фотоконкурс "Новогодний кадр"; конкурс детского рисунка "Новогодняя открытка", в котором приняли участие более 650 детей. В качестве подарка </w:t>
      </w:r>
      <w:r w:rsidRPr="00331E8B">
        <w:rPr>
          <w:rFonts w:ascii="Times New Roman" w:eastAsiaTheme="minorHAnsi" w:hAnsi="Times New Roman"/>
          <w:sz w:val="28"/>
          <w:szCs w:val="28"/>
          <w:lang w:eastAsia="en-US"/>
        </w:rPr>
        <w:lastRenderedPageBreak/>
        <w:t>областная организация организовала и провела два новогодних представления. Каждому ребенку был вручен памятный подарок; конкурс профессионального мастерства - лучший председатель ППО, на котором были выбраны 12 лучших председателей;  в 2019 году был впервые проведен вокальный конкурс "Голос Профсоюза", Профсоюз с песней, и многое другое.</w:t>
      </w:r>
    </w:p>
    <w:p w:rsidR="00331E8B" w:rsidRPr="00331E8B" w:rsidRDefault="00331E8B" w:rsidP="00331E8B">
      <w:pPr>
        <w:spacing w:after="0"/>
        <w:ind w:firstLine="709"/>
        <w:jc w:val="both"/>
        <w:rPr>
          <w:rFonts w:ascii="Times New Roman" w:eastAsiaTheme="minorHAnsi" w:hAnsi="Times New Roman" w:cs="Times New Roman"/>
          <w:b/>
          <w:i/>
          <w:sz w:val="28"/>
          <w:szCs w:val="28"/>
          <w:lang w:eastAsia="en-US"/>
        </w:rPr>
      </w:pPr>
      <w:r w:rsidRPr="00331E8B">
        <w:rPr>
          <w:rFonts w:ascii="Times New Roman" w:eastAsiaTheme="minorHAnsi" w:hAnsi="Times New Roman" w:cs="Times New Roman"/>
          <w:sz w:val="28"/>
          <w:szCs w:val="28"/>
          <w:lang w:eastAsia="en-US"/>
        </w:rPr>
        <w:t>Саратовская областная организация  ежегодно организует и проводит Спартакиады и спортивные турниры, главная цель которых- укреплять здоровье, привлекать к активному досугу трудящихся и членов их семей.  Однако в 2019 году был проведен только турнир  по мини-футболу, что связано с отчетно-выборной кампанией 2019 года.</w:t>
      </w:r>
    </w:p>
    <w:p w:rsidR="00331E8B" w:rsidRPr="00331E8B" w:rsidRDefault="00331E8B" w:rsidP="00331E8B">
      <w:pPr>
        <w:jc w:val="both"/>
        <w:rPr>
          <w:rFonts w:ascii="Times New Roman" w:eastAsiaTheme="minorHAnsi" w:hAnsi="Times New Roman"/>
          <w:sz w:val="28"/>
          <w:szCs w:val="28"/>
          <w:lang w:eastAsia="en-US"/>
        </w:rPr>
      </w:pPr>
      <w:r w:rsidRPr="00331E8B">
        <w:rPr>
          <w:rFonts w:ascii="Times New Roman" w:eastAsiaTheme="minorHAnsi" w:hAnsi="Times New Roman" w:cs="Times New Roman"/>
          <w:sz w:val="28"/>
          <w:szCs w:val="28"/>
          <w:lang w:eastAsia="en-US"/>
        </w:rPr>
        <w:tab/>
        <w:t>Подводя итоги проделанной работы, и обобщая полученные результаты, хотелось бы сказать, что в числе</w:t>
      </w:r>
      <w:r w:rsidRPr="00331E8B">
        <w:rPr>
          <w:rFonts w:ascii="Times New Roman" w:eastAsiaTheme="minorHAnsi" w:hAnsi="Times New Roman"/>
          <w:sz w:val="28"/>
          <w:szCs w:val="28"/>
          <w:lang w:eastAsia="en-US"/>
        </w:rPr>
        <w:t xml:space="preserve"> главных задач: формирование осознанного членства; обеспечение высокой степени авторитета и привлекательности областной организации Профсоюза для работников здравоохранения; высокого  уровня правовой защиты членов Профсоюза; высокого уровня информированности членов Профсоюза о деятельности комитета Профсоюза; создание значительных социальных и экономических преимуществ для членов Профсоюза.</w:t>
      </w:r>
    </w:p>
    <w:p w:rsidR="00331E8B" w:rsidRPr="00331E8B" w:rsidRDefault="00331E8B" w:rsidP="00331E8B">
      <w:pPr>
        <w:jc w:val="both"/>
        <w:rPr>
          <w:rFonts w:ascii="Times New Roman" w:eastAsia="Times New Roman" w:hAnsi="Times New Roman" w:cs="Times New Roman"/>
          <w:sz w:val="28"/>
          <w:szCs w:val="28"/>
          <w:lang w:eastAsia="en-US"/>
        </w:rPr>
      </w:pPr>
    </w:p>
    <w:p w:rsidR="00331E8B" w:rsidRDefault="00331E8B" w:rsidP="00331E8B">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0"/>
        </w:rPr>
      </w:pPr>
    </w:p>
    <w:p w:rsidR="00331E8B" w:rsidRDefault="00331E8B" w:rsidP="005648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rPr>
      </w:pPr>
    </w:p>
    <w:p w:rsidR="00331E8B" w:rsidRDefault="00331E8B" w:rsidP="005648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rPr>
      </w:pPr>
    </w:p>
    <w:p w:rsidR="00331E8B" w:rsidRDefault="00331E8B" w:rsidP="0056484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rPr>
      </w:pPr>
    </w:p>
    <w:sectPr w:rsidR="00331E8B" w:rsidSect="00A00FA2">
      <w:pgSz w:w="11906" w:h="16838"/>
      <w:pgMar w:top="993"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C2" w:rsidRDefault="003348C2" w:rsidP="0056484F">
      <w:pPr>
        <w:spacing w:after="0" w:line="240" w:lineRule="auto"/>
      </w:pPr>
      <w:r>
        <w:separator/>
      </w:r>
    </w:p>
  </w:endnote>
  <w:endnote w:type="continuationSeparator" w:id="0">
    <w:p w:rsidR="003348C2" w:rsidRDefault="003348C2" w:rsidP="00564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C2" w:rsidRDefault="003348C2" w:rsidP="0056484F">
      <w:pPr>
        <w:spacing w:after="0" w:line="240" w:lineRule="auto"/>
      </w:pPr>
      <w:r>
        <w:separator/>
      </w:r>
    </w:p>
  </w:footnote>
  <w:footnote w:type="continuationSeparator" w:id="0">
    <w:p w:rsidR="003348C2" w:rsidRDefault="003348C2" w:rsidP="00564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841"/>
    <w:multiLevelType w:val="hybridMultilevel"/>
    <w:tmpl w:val="399C934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
    <w:nsid w:val="03AF0601"/>
    <w:multiLevelType w:val="hybridMultilevel"/>
    <w:tmpl w:val="F656EE6E"/>
    <w:lvl w:ilvl="0" w:tplc="7396A6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A013A"/>
    <w:multiLevelType w:val="hybridMultilevel"/>
    <w:tmpl w:val="8736AC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95E7DB1"/>
    <w:multiLevelType w:val="hybridMultilevel"/>
    <w:tmpl w:val="FF4C9E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F6E5C7C"/>
    <w:multiLevelType w:val="hybridMultilevel"/>
    <w:tmpl w:val="780021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7CA40D9"/>
    <w:multiLevelType w:val="hybridMultilevel"/>
    <w:tmpl w:val="F656EE6E"/>
    <w:lvl w:ilvl="0" w:tplc="7396A6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useFELayout/>
  </w:compat>
  <w:rsids>
    <w:rsidRoot w:val="008B77F9"/>
    <w:rsid w:val="000B3D96"/>
    <w:rsid w:val="000E0F25"/>
    <w:rsid w:val="001A2729"/>
    <w:rsid w:val="00267679"/>
    <w:rsid w:val="00327BA0"/>
    <w:rsid w:val="00331E8B"/>
    <w:rsid w:val="003348C2"/>
    <w:rsid w:val="00334ECD"/>
    <w:rsid w:val="003F0368"/>
    <w:rsid w:val="004429EF"/>
    <w:rsid w:val="00456DCB"/>
    <w:rsid w:val="00473A16"/>
    <w:rsid w:val="0047575E"/>
    <w:rsid w:val="00481D70"/>
    <w:rsid w:val="004913FB"/>
    <w:rsid w:val="0056484F"/>
    <w:rsid w:val="00572EAC"/>
    <w:rsid w:val="00582971"/>
    <w:rsid w:val="005A2113"/>
    <w:rsid w:val="005B3429"/>
    <w:rsid w:val="005C2244"/>
    <w:rsid w:val="005D7913"/>
    <w:rsid w:val="005E6D9C"/>
    <w:rsid w:val="00624358"/>
    <w:rsid w:val="00630D0D"/>
    <w:rsid w:val="00637E13"/>
    <w:rsid w:val="00653217"/>
    <w:rsid w:val="006C52ED"/>
    <w:rsid w:val="006F2B1D"/>
    <w:rsid w:val="00711798"/>
    <w:rsid w:val="00740C78"/>
    <w:rsid w:val="007455C8"/>
    <w:rsid w:val="00745FC9"/>
    <w:rsid w:val="00816070"/>
    <w:rsid w:val="008379EE"/>
    <w:rsid w:val="00842EFC"/>
    <w:rsid w:val="00851E2F"/>
    <w:rsid w:val="00896862"/>
    <w:rsid w:val="008B21E7"/>
    <w:rsid w:val="008B77F9"/>
    <w:rsid w:val="008C22BE"/>
    <w:rsid w:val="00905F72"/>
    <w:rsid w:val="009C5CB3"/>
    <w:rsid w:val="00A00FA2"/>
    <w:rsid w:val="00A35A09"/>
    <w:rsid w:val="00AC7C2D"/>
    <w:rsid w:val="00AD3E4E"/>
    <w:rsid w:val="00B333A0"/>
    <w:rsid w:val="00B37487"/>
    <w:rsid w:val="00BD6C88"/>
    <w:rsid w:val="00BE7D41"/>
    <w:rsid w:val="00C240AB"/>
    <w:rsid w:val="00CA29ED"/>
    <w:rsid w:val="00DF58FF"/>
    <w:rsid w:val="00E529C4"/>
    <w:rsid w:val="00E7707B"/>
    <w:rsid w:val="00EB39F6"/>
    <w:rsid w:val="00F02050"/>
    <w:rsid w:val="00F1253F"/>
    <w:rsid w:val="00F75E90"/>
    <w:rsid w:val="00FD3722"/>
    <w:rsid w:val="00FE0823"/>
    <w:rsid w:val="00FE3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7F9"/>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5E6D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6D9C"/>
    <w:rPr>
      <w:rFonts w:ascii="Tahoma" w:hAnsi="Tahoma" w:cs="Tahoma"/>
      <w:sz w:val="16"/>
      <w:szCs w:val="16"/>
    </w:rPr>
  </w:style>
  <w:style w:type="paragraph" w:styleId="a6">
    <w:name w:val="header"/>
    <w:basedOn w:val="a"/>
    <w:link w:val="a7"/>
    <w:uiPriority w:val="99"/>
    <w:semiHidden/>
    <w:unhideWhenUsed/>
    <w:rsid w:val="005648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484F"/>
  </w:style>
  <w:style w:type="paragraph" w:styleId="a8">
    <w:name w:val="footer"/>
    <w:basedOn w:val="a"/>
    <w:link w:val="a9"/>
    <w:uiPriority w:val="99"/>
    <w:semiHidden/>
    <w:unhideWhenUsed/>
    <w:rsid w:val="0056484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6484F"/>
  </w:style>
  <w:style w:type="table" w:styleId="aa">
    <w:name w:val="Table Grid"/>
    <w:basedOn w:val="a1"/>
    <w:uiPriority w:val="59"/>
    <w:rsid w:val="005648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2gif">
    <w:name w:val="msonormalbullet2.gif"/>
    <w:basedOn w:val="a"/>
    <w:rsid w:val="004913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456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456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456DC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851E2F"/>
    <w:rPr>
      <w:color w:val="0000FF" w:themeColor="hyperlink"/>
      <w:u w:val="single"/>
    </w:rPr>
  </w:style>
  <w:style w:type="table" w:customStyle="1" w:styleId="1">
    <w:name w:val="Сетка таблицы1"/>
    <w:basedOn w:val="a1"/>
    <w:next w:val="aa"/>
    <w:uiPriority w:val="59"/>
    <w:rsid w:val="00331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562651">
      <w:bodyDiv w:val="1"/>
      <w:marLeft w:val="0"/>
      <w:marRight w:val="0"/>
      <w:marTop w:val="0"/>
      <w:marBottom w:val="0"/>
      <w:divBdr>
        <w:top w:val="none" w:sz="0" w:space="0" w:color="auto"/>
        <w:left w:val="none" w:sz="0" w:space="0" w:color="auto"/>
        <w:bottom w:val="none" w:sz="0" w:space="0" w:color="auto"/>
        <w:right w:val="none" w:sz="0" w:space="0" w:color="auto"/>
      </w:divBdr>
    </w:div>
    <w:div w:id="113405420">
      <w:bodyDiv w:val="1"/>
      <w:marLeft w:val="0"/>
      <w:marRight w:val="0"/>
      <w:marTop w:val="0"/>
      <w:marBottom w:val="0"/>
      <w:divBdr>
        <w:top w:val="none" w:sz="0" w:space="0" w:color="auto"/>
        <w:left w:val="none" w:sz="0" w:space="0" w:color="auto"/>
        <w:bottom w:val="none" w:sz="0" w:space="0" w:color="auto"/>
        <w:right w:val="none" w:sz="0" w:space="0" w:color="auto"/>
      </w:divBdr>
    </w:div>
    <w:div w:id="162933018">
      <w:bodyDiv w:val="1"/>
      <w:marLeft w:val="0"/>
      <w:marRight w:val="0"/>
      <w:marTop w:val="0"/>
      <w:marBottom w:val="0"/>
      <w:divBdr>
        <w:top w:val="none" w:sz="0" w:space="0" w:color="auto"/>
        <w:left w:val="none" w:sz="0" w:space="0" w:color="auto"/>
        <w:bottom w:val="none" w:sz="0" w:space="0" w:color="auto"/>
        <w:right w:val="none" w:sz="0" w:space="0" w:color="auto"/>
      </w:divBdr>
    </w:div>
    <w:div w:id="206380472">
      <w:bodyDiv w:val="1"/>
      <w:marLeft w:val="0"/>
      <w:marRight w:val="0"/>
      <w:marTop w:val="0"/>
      <w:marBottom w:val="0"/>
      <w:divBdr>
        <w:top w:val="none" w:sz="0" w:space="0" w:color="auto"/>
        <w:left w:val="none" w:sz="0" w:space="0" w:color="auto"/>
        <w:bottom w:val="none" w:sz="0" w:space="0" w:color="auto"/>
        <w:right w:val="none" w:sz="0" w:space="0" w:color="auto"/>
      </w:divBdr>
    </w:div>
    <w:div w:id="240336095">
      <w:bodyDiv w:val="1"/>
      <w:marLeft w:val="0"/>
      <w:marRight w:val="0"/>
      <w:marTop w:val="0"/>
      <w:marBottom w:val="0"/>
      <w:divBdr>
        <w:top w:val="none" w:sz="0" w:space="0" w:color="auto"/>
        <w:left w:val="none" w:sz="0" w:space="0" w:color="auto"/>
        <w:bottom w:val="none" w:sz="0" w:space="0" w:color="auto"/>
        <w:right w:val="none" w:sz="0" w:space="0" w:color="auto"/>
      </w:divBdr>
    </w:div>
    <w:div w:id="245308563">
      <w:bodyDiv w:val="1"/>
      <w:marLeft w:val="0"/>
      <w:marRight w:val="0"/>
      <w:marTop w:val="0"/>
      <w:marBottom w:val="0"/>
      <w:divBdr>
        <w:top w:val="none" w:sz="0" w:space="0" w:color="auto"/>
        <w:left w:val="none" w:sz="0" w:space="0" w:color="auto"/>
        <w:bottom w:val="none" w:sz="0" w:space="0" w:color="auto"/>
        <w:right w:val="none" w:sz="0" w:space="0" w:color="auto"/>
      </w:divBdr>
    </w:div>
    <w:div w:id="256208779">
      <w:bodyDiv w:val="1"/>
      <w:marLeft w:val="0"/>
      <w:marRight w:val="0"/>
      <w:marTop w:val="0"/>
      <w:marBottom w:val="0"/>
      <w:divBdr>
        <w:top w:val="none" w:sz="0" w:space="0" w:color="auto"/>
        <w:left w:val="none" w:sz="0" w:space="0" w:color="auto"/>
        <w:bottom w:val="none" w:sz="0" w:space="0" w:color="auto"/>
        <w:right w:val="none" w:sz="0" w:space="0" w:color="auto"/>
      </w:divBdr>
    </w:div>
    <w:div w:id="342048497">
      <w:bodyDiv w:val="1"/>
      <w:marLeft w:val="0"/>
      <w:marRight w:val="0"/>
      <w:marTop w:val="0"/>
      <w:marBottom w:val="0"/>
      <w:divBdr>
        <w:top w:val="none" w:sz="0" w:space="0" w:color="auto"/>
        <w:left w:val="none" w:sz="0" w:space="0" w:color="auto"/>
        <w:bottom w:val="none" w:sz="0" w:space="0" w:color="auto"/>
        <w:right w:val="none" w:sz="0" w:space="0" w:color="auto"/>
      </w:divBdr>
    </w:div>
    <w:div w:id="401491617">
      <w:bodyDiv w:val="1"/>
      <w:marLeft w:val="0"/>
      <w:marRight w:val="0"/>
      <w:marTop w:val="0"/>
      <w:marBottom w:val="0"/>
      <w:divBdr>
        <w:top w:val="none" w:sz="0" w:space="0" w:color="auto"/>
        <w:left w:val="none" w:sz="0" w:space="0" w:color="auto"/>
        <w:bottom w:val="none" w:sz="0" w:space="0" w:color="auto"/>
        <w:right w:val="none" w:sz="0" w:space="0" w:color="auto"/>
      </w:divBdr>
    </w:div>
    <w:div w:id="768041711">
      <w:bodyDiv w:val="1"/>
      <w:marLeft w:val="0"/>
      <w:marRight w:val="0"/>
      <w:marTop w:val="0"/>
      <w:marBottom w:val="0"/>
      <w:divBdr>
        <w:top w:val="none" w:sz="0" w:space="0" w:color="auto"/>
        <w:left w:val="none" w:sz="0" w:space="0" w:color="auto"/>
        <w:bottom w:val="none" w:sz="0" w:space="0" w:color="auto"/>
        <w:right w:val="none" w:sz="0" w:space="0" w:color="auto"/>
      </w:divBdr>
    </w:div>
    <w:div w:id="781922803">
      <w:bodyDiv w:val="1"/>
      <w:marLeft w:val="0"/>
      <w:marRight w:val="0"/>
      <w:marTop w:val="0"/>
      <w:marBottom w:val="0"/>
      <w:divBdr>
        <w:top w:val="none" w:sz="0" w:space="0" w:color="auto"/>
        <w:left w:val="none" w:sz="0" w:space="0" w:color="auto"/>
        <w:bottom w:val="none" w:sz="0" w:space="0" w:color="auto"/>
        <w:right w:val="none" w:sz="0" w:space="0" w:color="auto"/>
      </w:divBdr>
    </w:div>
    <w:div w:id="813134241">
      <w:bodyDiv w:val="1"/>
      <w:marLeft w:val="0"/>
      <w:marRight w:val="0"/>
      <w:marTop w:val="0"/>
      <w:marBottom w:val="0"/>
      <w:divBdr>
        <w:top w:val="none" w:sz="0" w:space="0" w:color="auto"/>
        <w:left w:val="none" w:sz="0" w:space="0" w:color="auto"/>
        <w:bottom w:val="none" w:sz="0" w:space="0" w:color="auto"/>
        <w:right w:val="none" w:sz="0" w:space="0" w:color="auto"/>
      </w:divBdr>
    </w:div>
    <w:div w:id="842402857">
      <w:bodyDiv w:val="1"/>
      <w:marLeft w:val="0"/>
      <w:marRight w:val="0"/>
      <w:marTop w:val="0"/>
      <w:marBottom w:val="0"/>
      <w:divBdr>
        <w:top w:val="none" w:sz="0" w:space="0" w:color="auto"/>
        <w:left w:val="none" w:sz="0" w:space="0" w:color="auto"/>
        <w:bottom w:val="none" w:sz="0" w:space="0" w:color="auto"/>
        <w:right w:val="none" w:sz="0" w:space="0" w:color="auto"/>
      </w:divBdr>
    </w:div>
    <w:div w:id="879165493">
      <w:bodyDiv w:val="1"/>
      <w:marLeft w:val="0"/>
      <w:marRight w:val="0"/>
      <w:marTop w:val="0"/>
      <w:marBottom w:val="0"/>
      <w:divBdr>
        <w:top w:val="none" w:sz="0" w:space="0" w:color="auto"/>
        <w:left w:val="none" w:sz="0" w:space="0" w:color="auto"/>
        <w:bottom w:val="none" w:sz="0" w:space="0" w:color="auto"/>
        <w:right w:val="none" w:sz="0" w:space="0" w:color="auto"/>
      </w:divBdr>
    </w:div>
    <w:div w:id="955138923">
      <w:bodyDiv w:val="1"/>
      <w:marLeft w:val="0"/>
      <w:marRight w:val="0"/>
      <w:marTop w:val="0"/>
      <w:marBottom w:val="0"/>
      <w:divBdr>
        <w:top w:val="none" w:sz="0" w:space="0" w:color="auto"/>
        <w:left w:val="none" w:sz="0" w:space="0" w:color="auto"/>
        <w:bottom w:val="none" w:sz="0" w:space="0" w:color="auto"/>
        <w:right w:val="none" w:sz="0" w:space="0" w:color="auto"/>
      </w:divBdr>
    </w:div>
    <w:div w:id="980378984">
      <w:bodyDiv w:val="1"/>
      <w:marLeft w:val="0"/>
      <w:marRight w:val="0"/>
      <w:marTop w:val="0"/>
      <w:marBottom w:val="0"/>
      <w:divBdr>
        <w:top w:val="none" w:sz="0" w:space="0" w:color="auto"/>
        <w:left w:val="none" w:sz="0" w:space="0" w:color="auto"/>
        <w:bottom w:val="none" w:sz="0" w:space="0" w:color="auto"/>
        <w:right w:val="none" w:sz="0" w:space="0" w:color="auto"/>
      </w:divBdr>
    </w:div>
    <w:div w:id="989209715">
      <w:bodyDiv w:val="1"/>
      <w:marLeft w:val="0"/>
      <w:marRight w:val="0"/>
      <w:marTop w:val="0"/>
      <w:marBottom w:val="0"/>
      <w:divBdr>
        <w:top w:val="none" w:sz="0" w:space="0" w:color="auto"/>
        <w:left w:val="none" w:sz="0" w:space="0" w:color="auto"/>
        <w:bottom w:val="none" w:sz="0" w:space="0" w:color="auto"/>
        <w:right w:val="none" w:sz="0" w:space="0" w:color="auto"/>
      </w:divBdr>
    </w:div>
    <w:div w:id="1076896484">
      <w:bodyDiv w:val="1"/>
      <w:marLeft w:val="0"/>
      <w:marRight w:val="0"/>
      <w:marTop w:val="0"/>
      <w:marBottom w:val="0"/>
      <w:divBdr>
        <w:top w:val="none" w:sz="0" w:space="0" w:color="auto"/>
        <w:left w:val="none" w:sz="0" w:space="0" w:color="auto"/>
        <w:bottom w:val="none" w:sz="0" w:space="0" w:color="auto"/>
        <w:right w:val="none" w:sz="0" w:space="0" w:color="auto"/>
      </w:divBdr>
    </w:div>
    <w:div w:id="121322931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26181863">
      <w:bodyDiv w:val="1"/>
      <w:marLeft w:val="0"/>
      <w:marRight w:val="0"/>
      <w:marTop w:val="0"/>
      <w:marBottom w:val="0"/>
      <w:divBdr>
        <w:top w:val="none" w:sz="0" w:space="0" w:color="auto"/>
        <w:left w:val="none" w:sz="0" w:space="0" w:color="auto"/>
        <w:bottom w:val="none" w:sz="0" w:space="0" w:color="auto"/>
        <w:right w:val="none" w:sz="0" w:space="0" w:color="auto"/>
      </w:divBdr>
    </w:div>
    <w:div w:id="1339580787">
      <w:bodyDiv w:val="1"/>
      <w:marLeft w:val="0"/>
      <w:marRight w:val="0"/>
      <w:marTop w:val="0"/>
      <w:marBottom w:val="0"/>
      <w:divBdr>
        <w:top w:val="none" w:sz="0" w:space="0" w:color="auto"/>
        <w:left w:val="none" w:sz="0" w:space="0" w:color="auto"/>
        <w:bottom w:val="none" w:sz="0" w:space="0" w:color="auto"/>
        <w:right w:val="none" w:sz="0" w:space="0" w:color="auto"/>
      </w:divBdr>
    </w:div>
    <w:div w:id="1387409584">
      <w:bodyDiv w:val="1"/>
      <w:marLeft w:val="0"/>
      <w:marRight w:val="0"/>
      <w:marTop w:val="0"/>
      <w:marBottom w:val="0"/>
      <w:divBdr>
        <w:top w:val="none" w:sz="0" w:space="0" w:color="auto"/>
        <w:left w:val="none" w:sz="0" w:space="0" w:color="auto"/>
        <w:bottom w:val="none" w:sz="0" w:space="0" w:color="auto"/>
        <w:right w:val="none" w:sz="0" w:space="0" w:color="auto"/>
      </w:divBdr>
    </w:div>
    <w:div w:id="1407606600">
      <w:bodyDiv w:val="1"/>
      <w:marLeft w:val="0"/>
      <w:marRight w:val="0"/>
      <w:marTop w:val="0"/>
      <w:marBottom w:val="0"/>
      <w:divBdr>
        <w:top w:val="none" w:sz="0" w:space="0" w:color="auto"/>
        <w:left w:val="none" w:sz="0" w:space="0" w:color="auto"/>
        <w:bottom w:val="none" w:sz="0" w:space="0" w:color="auto"/>
        <w:right w:val="none" w:sz="0" w:space="0" w:color="auto"/>
      </w:divBdr>
    </w:div>
    <w:div w:id="1417047295">
      <w:bodyDiv w:val="1"/>
      <w:marLeft w:val="0"/>
      <w:marRight w:val="0"/>
      <w:marTop w:val="0"/>
      <w:marBottom w:val="0"/>
      <w:divBdr>
        <w:top w:val="none" w:sz="0" w:space="0" w:color="auto"/>
        <w:left w:val="none" w:sz="0" w:space="0" w:color="auto"/>
        <w:bottom w:val="none" w:sz="0" w:space="0" w:color="auto"/>
        <w:right w:val="none" w:sz="0" w:space="0" w:color="auto"/>
      </w:divBdr>
    </w:div>
    <w:div w:id="1438524076">
      <w:bodyDiv w:val="1"/>
      <w:marLeft w:val="0"/>
      <w:marRight w:val="0"/>
      <w:marTop w:val="0"/>
      <w:marBottom w:val="0"/>
      <w:divBdr>
        <w:top w:val="none" w:sz="0" w:space="0" w:color="auto"/>
        <w:left w:val="none" w:sz="0" w:space="0" w:color="auto"/>
        <w:bottom w:val="none" w:sz="0" w:space="0" w:color="auto"/>
        <w:right w:val="none" w:sz="0" w:space="0" w:color="auto"/>
      </w:divBdr>
    </w:div>
    <w:div w:id="1464232544">
      <w:bodyDiv w:val="1"/>
      <w:marLeft w:val="0"/>
      <w:marRight w:val="0"/>
      <w:marTop w:val="0"/>
      <w:marBottom w:val="0"/>
      <w:divBdr>
        <w:top w:val="none" w:sz="0" w:space="0" w:color="auto"/>
        <w:left w:val="none" w:sz="0" w:space="0" w:color="auto"/>
        <w:bottom w:val="none" w:sz="0" w:space="0" w:color="auto"/>
        <w:right w:val="none" w:sz="0" w:space="0" w:color="auto"/>
      </w:divBdr>
    </w:div>
    <w:div w:id="1492064506">
      <w:bodyDiv w:val="1"/>
      <w:marLeft w:val="0"/>
      <w:marRight w:val="0"/>
      <w:marTop w:val="0"/>
      <w:marBottom w:val="0"/>
      <w:divBdr>
        <w:top w:val="none" w:sz="0" w:space="0" w:color="auto"/>
        <w:left w:val="none" w:sz="0" w:space="0" w:color="auto"/>
        <w:bottom w:val="none" w:sz="0" w:space="0" w:color="auto"/>
        <w:right w:val="none" w:sz="0" w:space="0" w:color="auto"/>
      </w:divBdr>
    </w:div>
    <w:div w:id="1505316791">
      <w:bodyDiv w:val="1"/>
      <w:marLeft w:val="0"/>
      <w:marRight w:val="0"/>
      <w:marTop w:val="0"/>
      <w:marBottom w:val="0"/>
      <w:divBdr>
        <w:top w:val="none" w:sz="0" w:space="0" w:color="auto"/>
        <w:left w:val="none" w:sz="0" w:space="0" w:color="auto"/>
        <w:bottom w:val="none" w:sz="0" w:space="0" w:color="auto"/>
        <w:right w:val="none" w:sz="0" w:space="0" w:color="auto"/>
      </w:divBdr>
    </w:div>
    <w:div w:id="1566839457">
      <w:bodyDiv w:val="1"/>
      <w:marLeft w:val="0"/>
      <w:marRight w:val="0"/>
      <w:marTop w:val="0"/>
      <w:marBottom w:val="0"/>
      <w:divBdr>
        <w:top w:val="none" w:sz="0" w:space="0" w:color="auto"/>
        <w:left w:val="none" w:sz="0" w:space="0" w:color="auto"/>
        <w:bottom w:val="none" w:sz="0" w:space="0" w:color="auto"/>
        <w:right w:val="none" w:sz="0" w:space="0" w:color="auto"/>
      </w:divBdr>
    </w:div>
    <w:div w:id="1636715824">
      <w:bodyDiv w:val="1"/>
      <w:marLeft w:val="0"/>
      <w:marRight w:val="0"/>
      <w:marTop w:val="0"/>
      <w:marBottom w:val="0"/>
      <w:divBdr>
        <w:top w:val="none" w:sz="0" w:space="0" w:color="auto"/>
        <w:left w:val="none" w:sz="0" w:space="0" w:color="auto"/>
        <w:bottom w:val="none" w:sz="0" w:space="0" w:color="auto"/>
        <w:right w:val="none" w:sz="0" w:space="0" w:color="auto"/>
      </w:divBdr>
    </w:div>
    <w:div w:id="1790051478">
      <w:bodyDiv w:val="1"/>
      <w:marLeft w:val="0"/>
      <w:marRight w:val="0"/>
      <w:marTop w:val="0"/>
      <w:marBottom w:val="0"/>
      <w:divBdr>
        <w:top w:val="none" w:sz="0" w:space="0" w:color="auto"/>
        <w:left w:val="none" w:sz="0" w:space="0" w:color="auto"/>
        <w:bottom w:val="none" w:sz="0" w:space="0" w:color="auto"/>
        <w:right w:val="none" w:sz="0" w:space="0" w:color="auto"/>
      </w:divBdr>
    </w:div>
    <w:div w:id="1820876123">
      <w:bodyDiv w:val="1"/>
      <w:marLeft w:val="0"/>
      <w:marRight w:val="0"/>
      <w:marTop w:val="0"/>
      <w:marBottom w:val="0"/>
      <w:divBdr>
        <w:top w:val="none" w:sz="0" w:space="0" w:color="auto"/>
        <w:left w:val="none" w:sz="0" w:space="0" w:color="auto"/>
        <w:bottom w:val="none" w:sz="0" w:space="0" w:color="auto"/>
        <w:right w:val="none" w:sz="0" w:space="0" w:color="auto"/>
      </w:divBdr>
    </w:div>
    <w:div w:id="1861771844">
      <w:bodyDiv w:val="1"/>
      <w:marLeft w:val="0"/>
      <w:marRight w:val="0"/>
      <w:marTop w:val="0"/>
      <w:marBottom w:val="0"/>
      <w:divBdr>
        <w:top w:val="none" w:sz="0" w:space="0" w:color="auto"/>
        <w:left w:val="none" w:sz="0" w:space="0" w:color="auto"/>
        <w:bottom w:val="none" w:sz="0" w:space="0" w:color="auto"/>
        <w:right w:val="none" w:sz="0" w:space="0" w:color="auto"/>
      </w:divBdr>
    </w:div>
    <w:div w:id="19279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D%D0%BA%D0%BE%D0%BD%D0%BE%D0%BC%D0%B8%D1%87%D0%B5%D1%81%D0%BA%D0%B0%D1%8F_%D1%8D%D1%84%D1%84%D0%B5%D0%BA%D1%82%D0%B8%D0%B2%D0%BD%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Андреевна</dc:creator>
  <cp:lastModifiedBy>Ivan</cp:lastModifiedBy>
  <cp:revision>9</cp:revision>
  <cp:lastPrinted>2020-02-28T05:53:00Z</cp:lastPrinted>
  <dcterms:created xsi:type="dcterms:W3CDTF">2019-10-20T15:18:00Z</dcterms:created>
  <dcterms:modified xsi:type="dcterms:W3CDTF">2020-03-10T11:48:00Z</dcterms:modified>
</cp:coreProperties>
</file>